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2ACA" w14:textId="647277E8" w:rsidR="005A5C8F" w:rsidRPr="006F4149" w:rsidRDefault="005A5C8F" w:rsidP="005A5C8F">
      <w:pPr>
        <w:ind w:left="360" w:hanging="360"/>
        <w:jc w:val="center"/>
        <w:rPr>
          <w:rFonts w:asciiTheme="majorHAnsi" w:hAnsiTheme="majorHAnsi" w:cstheme="majorHAnsi"/>
          <w:b/>
          <w:iCs/>
          <w:color w:val="000000"/>
          <w:sz w:val="24"/>
          <w:u w:val="single"/>
        </w:rPr>
      </w:pPr>
      <w:r w:rsidRPr="006F4149">
        <w:rPr>
          <w:rFonts w:asciiTheme="majorHAnsi" w:hAnsiTheme="majorHAnsi" w:cstheme="majorHAnsi"/>
          <w:b/>
          <w:iCs/>
          <w:color w:val="000000"/>
          <w:sz w:val="24"/>
          <w:u w:val="single"/>
        </w:rPr>
        <w:t>Enhancing Togo's ethical review and regulatory competencies for health research (ERUDIT) Project Summary</w:t>
      </w:r>
    </w:p>
    <w:p w14:paraId="04010466" w14:textId="77777777" w:rsidR="005A5C8F" w:rsidRPr="006F4149" w:rsidRDefault="005A5C8F" w:rsidP="005A5C8F">
      <w:pPr>
        <w:ind w:left="360" w:hanging="360"/>
        <w:jc w:val="both"/>
        <w:rPr>
          <w:rFonts w:asciiTheme="majorHAnsi" w:hAnsiTheme="majorHAnsi" w:cstheme="majorHAnsi"/>
          <w:bCs/>
          <w:iCs/>
          <w:color w:val="000000"/>
          <w:sz w:val="24"/>
        </w:rPr>
      </w:pPr>
    </w:p>
    <w:p w14:paraId="61787D3E" w14:textId="2A770122" w:rsidR="005A5C8F" w:rsidRPr="00CB622B" w:rsidRDefault="00CB622B" w:rsidP="00CB622B">
      <w:pPr>
        <w:jc w:val="both"/>
        <w:rPr>
          <w:rFonts w:asciiTheme="majorHAnsi" w:hAnsiTheme="majorHAnsi" w:cstheme="majorHAnsi"/>
          <w:bCs/>
          <w:iCs/>
          <w:color w:val="000000"/>
          <w:sz w:val="24"/>
          <w:lang w:val="en-GB"/>
        </w:rPr>
      </w:pPr>
      <w:r w:rsidRPr="00CB622B">
        <w:rPr>
          <w:rFonts w:asciiTheme="majorHAnsi" w:hAnsiTheme="majorHAnsi" w:cstheme="majorHAnsi"/>
          <w:b/>
          <w:iCs/>
          <w:color w:val="000000"/>
          <w:sz w:val="24"/>
          <w:lang w:val="en-GB"/>
        </w:rPr>
        <w:t>EDCTP Project Reference:</w:t>
      </w:r>
      <w:r w:rsidR="005A5C8F" w:rsidRPr="00CB622B">
        <w:rPr>
          <w:rFonts w:asciiTheme="majorHAnsi" w:hAnsiTheme="majorHAnsi" w:cstheme="majorHAnsi"/>
          <w:bCs/>
          <w:iCs/>
          <w:color w:val="000000"/>
          <w:sz w:val="24"/>
          <w:lang w:val="en-GB"/>
        </w:rPr>
        <w:t xml:space="preserve"> CSA2017ERC-2017</w:t>
      </w:r>
    </w:p>
    <w:p w14:paraId="39EA79A0" w14:textId="77777777" w:rsidR="005A5C8F" w:rsidRPr="00CB622B" w:rsidRDefault="005A5C8F" w:rsidP="005A5C8F">
      <w:pPr>
        <w:ind w:left="360" w:hanging="360"/>
        <w:jc w:val="both"/>
        <w:rPr>
          <w:rFonts w:asciiTheme="majorHAnsi" w:hAnsiTheme="majorHAnsi" w:cstheme="majorHAnsi"/>
          <w:bCs/>
          <w:iCs/>
          <w:color w:val="000000"/>
          <w:sz w:val="24"/>
          <w:lang w:val="en-GB"/>
        </w:rPr>
      </w:pPr>
    </w:p>
    <w:p w14:paraId="6669A915" w14:textId="7348D0AE" w:rsidR="005A5C8F" w:rsidRPr="006F4149" w:rsidRDefault="005A5C8F" w:rsidP="005A5C8F">
      <w:pPr>
        <w:ind w:left="360" w:hanging="360"/>
        <w:jc w:val="both"/>
        <w:rPr>
          <w:rFonts w:asciiTheme="majorHAnsi" w:hAnsiTheme="majorHAnsi" w:cstheme="majorHAnsi"/>
          <w:bCs/>
          <w:iCs/>
          <w:color w:val="000000"/>
          <w:sz w:val="24"/>
          <w:lang w:val="fr-FR"/>
        </w:rPr>
      </w:pPr>
      <w:proofErr w:type="spellStart"/>
      <w:r w:rsidRPr="006F4149">
        <w:rPr>
          <w:rFonts w:asciiTheme="majorHAnsi" w:hAnsiTheme="majorHAnsi" w:cstheme="majorHAnsi"/>
          <w:b/>
          <w:iCs/>
          <w:color w:val="000000"/>
          <w:sz w:val="24"/>
          <w:lang w:val="fr-FR"/>
        </w:rPr>
        <w:t>Acronym</w:t>
      </w:r>
      <w:proofErr w:type="spellEnd"/>
      <w:r w:rsidRPr="006F4149">
        <w:rPr>
          <w:rFonts w:asciiTheme="majorHAnsi" w:hAnsiTheme="majorHAnsi" w:cstheme="majorHAnsi"/>
          <w:b/>
          <w:iCs/>
          <w:color w:val="000000"/>
          <w:sz w:val="24"/>
          <w:lang w:val="fr-FR"/>
        </w:rPr>
        <w:t>:</w:t>
      </w:r>
      <w:r w:rsidRPr="006F4149">
        <w:rPr>
          <w:rFonts w:asciiTheme="majorHAnsi" w:hAnsiTheme="majorHAnsi" w:cstheme="majorHAnsi"/>
          <w:bCs/>
          <w:iCs/>
          <w:color w:val="000000"/>
          <w:sz w:val="24"/>
          <w:lang w:val="fr-FR"/>
        </w:rPr>
        <w:t xml:space="preserve"> ERUDIT</w:t>
      </w:r>
    </w:p>
    <w:p w14:paraId="7EE6452D" w14:textId="77777777" w:rsidR="005A5C8F" w:rsidRPr="006F4149" w:rsidRDefault="005A5C8F" w:rsidP="005A5C8F">
      <w:pPr>
        <w:ind w:left="360" w:hanging="360"/>
        <w:jc w:val="both"/>
        <w:rPr>
          <w:rFonts w:asciiTheme="majorHAnsi" w:hAnsiTheme="majorHAnsi" w:cstheme="majorHAnsi"/>
          <w:b/>
          <w:iCs/>
          <w:color w:val="000000"/>
          <w:sz w:val="24"/>
          <w:lang w:val="fr-FR"/>
        </w:rPr>
      </w:pPr>
    </w:p>
    <w:p w14:paraId="7E888A9A" w14:textId="37F64C9F" w:rsidR="005A5C8F" w:rsidRPr="006F4149" w:rsidRDefault="005A5C8F" w:rsidP="005A5C8F">
      <w:pPr>
        <w:ind w:left="360" w:hanging="360"/>
        <w:jc w:val="both"/>
        <w:rPr>
          <w:rFonts w:asciiTheme="majorHAnsi" w:hAnsiTheme="majorHAnsi" w:cstheme="majorHAnsi"/>
          <w:bCs/>
          <w:iCs/>
          <w:color w:val="000000"/>
          <w:sz w:val="24"/>
          <w:lang w:val="fr-FR"/>
        </w:rPr>
      </w:pPr>
      <w:proofErr w:type="spellStart"/>
      <w:r w:rsidRPr="006F4149">
        <w:rPr>
          <w:rFonts w:asciiTheme="majorHAnsi" w:hAnsiTheme="majorHAnsi" w:cstheme="majorHAnsi"/>
          <w:b/>
          <w:iCs/>
          <w:color w:val="000000"/>
          <w:sz w:val="24"/>
          <w:lang w:val="fr-FR"/>
        </w:rPr>
        <w:t>Coordinating</w:t>
      </w:r>
      <w:proofErr w:type="spellEnd"/>
      <w:r w:rsidRPr="006F4149">
        <w:rPr>
          <w:rFonts w:asciiTheme="majorHAnsi" w:hAnsiTheme="majorHAnsi" w:cstheme="majorHAnsi"/>
          <w:b/>
          <w:iCs/>
          <w:color w:val="000000"/>
          <w:sz w:val="24"/>
          <w:lang w:val="fr-FR"/>
        </w:rPr>
        <w:t xml:space="preserve"> Organisation:</w:t>
      </w:r>
      <w:r w:rsidRPr="006F4149">
        <w:rPr>
          <w:rFonts w:asciiTheme="majorHAnsi" w:hAnsiTheme="majorHAnsi" w:cstheme="majorHAnsi"/>
          <w:bCs/>
          <w:iCs/>
          <w:color w:val="000000"/>
          <w:sz w:val="24"/>
          <w:lang w:val="fr-FR"/>
        </w:rPr>
        <w:t xml:space="preserve"> Comité de Bioéthique pour la Recherche en Santé (CBRS)</w:t>
      </w:r>
    </w:p>
    <w:p w14:paraId="7EA6A14F" w14:textId="77777777" w:rsidR="005A5C8F" w:rsidRPr="006F4149" w:rsidRDefault="005A5C8F" w:rsidP="005A5C8F">
      <w:pPr>
        <w:ind w:left="360" w:hanging="360"/>
        <w:jc w:val="both"/>
        <w:rPr>
          <w:rFonts w:asciiTheme="majorHAnsi" w:hAnsiTheme="majorHAnsi" w:cstheme="majorHAnsi"/>
          <w:b/>
          <w:iCs/>
          <w:color w:val="000000"/>
          <w:sz w:val="24"/>
          <w:lang w:val="fr-FR"/>
        </w:rPr>
      </w:pPr>
    </w:p>
    <w:p w14:paraId="573A3F70" w14:textId="62F8D23F" w:rsidR="005A5C8F" w:rsidRPr="006F4149" w:rsidRDefault="005A5C8F" w:rsidP="005A5C8F">
      <w:pPr>
        <w:ind w:left="360" w:hanging="360"/>
        <w:jc w:val="both"/>
        <w:rPr>
          <w:rFonts w:asciiTheme="majorHAnsi" w:hAnsiTheme="majorHAnsi" w:cstheme="majorHAnsi"/>
          <w:bCs/>
          <w:iCs/>
          <w:color w:val="000000"/>
          <w:sz w:val="24"/>
        </w:rPr>
      </w:pPr>
      <w:r w:rsidRPr="006F4149">
        <w:rPr>
          <w:rFonts w:asciiTheme="majorHAnsi" w:hAnsiTheme="majorHAnsi" w:cstheme="majorHAnsi"/>
          <w:b/>
          <w:iCs/>
          <w:color w:val="000000"/>
          <w:sz w:val="24"/>
        </w:rPr>
        <w:t>Name of Coordinator:</w:t>
      </w:r>
      <w:r w:rsidRPr="006F4149">
        <w:rPr>
          <w:rFonts w:asciiTheme="majorHAnsi" w:hAnsiTheme="majorHAnsi" w:cstheme="majorHAnsi"/>
          <w:bCs/>
          <w:iCs/>
          <w:color w:val="000000"/>
          <w:sz w:val="24"/>
        </w:rPr>
        <w:t xml:space="preserve"> Prof Mireille Prince David</w:t>
      </w:r>
    </w:p>
    <w:p w14:paraId="396822B2" w14:textId="77777777" w:rsidR="005A5C8F" w:rsidRPr="006F4149" w:rsidRDefault="005A5C8F" w:rsidP="005A5C8F">
      <w:pPr>
        <w:ind w:left="360" w:hanging="360"/>
        <w:jc w:val="both"/>
        <w:rPr>
          <w:rFonts w:asciiTheme="majorHAnsi" w:hAnsiTheme="majorHAnsi" w:cstheme="majorHAnsi"/>
          <w:b/>
          <w:iCs/>
          <w:color w:val="000000"/>
          <w:sz w:val="24"/>
        </w:rPr>
      </w:pPr>
    </w:p>
    <w:p w14:paraId="70A09183" w14:textId="59875F84" w:rsidR="005A5C8F" w:rsidRPr="006F4149" w:rsidRDefault="005A5C8F" w:rsidP="005A5C8F">
      <w:pPr>
        <w:ind w:left="360" w:hanging="360"/>
        <w:jc w:val="both"/>
        <w:rPr>
          <w:rFonts w:asciiTheme="majorHAnsi" w:hAnsiTheme="majorHAnsi" w:cstheme="majorHAnsi"/>
          <w:b/>
          <w:iCs/>
          <w:color w:val="000000"/>
          <w:sz w:val="24"/>
          <w:lang w:val="fr-FR"/>
        </w:rPr>
      </w:pPr>
      <w:proofErr w:type="spellStart"/>
      <w:r w:rsidRPr="006F4149">
        <w:rPr>
          <w:rFonts w:asciiTheme="majorHAnsi" w:hAnsiTheme="majorHAnsi" w:cstheme="majorHAnsi"/>
          <w:b/>
          <w:iCs/>
          <w:color w:val="000000"/>
          <w:sz w:val="24"/>
          <w:lang w:val="fr-FR"/>
        </w:rPr>
        <w:t>Participating</w:t>
      </w:r>
      <w:proofErr w:type="spellEnd"/>
      <w:r w:rsidRPr="006F4149">
        <w:rPr>
          <w:rFonts w:asciiTheme="majorHAnsi" w:hAnsiTheme="majorHAnsi" w:cstheme="majorHAnsi"/>
          <w:b/>
          <w:iCs/>
          <w:color w:val="000000"/>
          <w:sz w:val="24"/>
          <w:lang w:val="fr-FR"/>
        </w:rPr>
        <w:t xml:space="preserve"> Organisations:</w:t>
      </w:r>
    </w:p>
    <w:p w14:paraId="2684BA53" w14:textId="77777777" w:rsidR="005A5C8F" w:rsidRPr="006F4149" w:rsidRDefault="005A5C8F" w:rsidP="005A5C8F">
      <w:pPr>
        <w:ind w:left="1080" w:hanging="360"/>
        <w:jc w:val="both"/>
        <w:rPr>
          <w:rFonts w:asciiTheme="majorHAnsi" w:hAnsiTheme="majorHAnsi" w:cstheme="majorHAnsi"/>
          <w:bCs/>
          <w:iCs/>
          <w:color w:val="000000"/>
          <w:sz w:val="24"/>
          <w:lang w:val="fr-FR"/>
        </w:rPr>
      </w:pPr>
    </w:p>
    <w:p w14:paraId="5AFB4905" w14:textId="6B07D509" w:rsidR="005A5C8F" w:rsidRPr="006F4149" w:rsidRDefault="005A5C8F" w:rsidP="005A5C8F">
      <w:pPr>
        <w:ind w:left="1080" w:hanging="360"/>
        <w:jc w:val="both"/>
        <w:rPr>
          <w:rFonts w:asciiTheme="majorHAnsi" w:hAnsiTheme="majorHAnsi" w:cstheme="majorHAnsi"/>
          <w:bCs/>
          <w:iCs/>
          <w:color w:val="000000"/>
          <w:sz w:val="24"/>
          <w:lang w:val="fr-FR"/>
        </w:rPr>
      </w:pPr>
      <w:r w:rsidRPr="006F4149">
        <w:rPr>
          <w:rFonts w:asciiTheme="majorHAnsi" w:hAnsiTheme="majorHAnsi" w:cstheme="majorHAnsi"/>
          <w:bCs/>
          <w:iCs/>
          <w:color w:val="000000"/>
          <w:sz w:val="24"/>
          <w:lang w:val="fr-FR"/>
        </w:rPr>
        <w:t>• Comité de Bioéthique pour la Recherche en Santé (CBRS)_ Togo</w:t>
      </w:r>
    </w:p>
    <w:p w14:paraId="752D3D86" w14:textId="77777777" w:rsidR="005A5C8F" w:rsidRPr="006F4149" w:rsidRDefault="005A5C8F" w:rsidP="005A5C8F">
      <w:pPr>
        <w:ind w:left="1080" w:hanging="360"/>
        <w:jc w:val="both"/>
        <w:rPr>
          <w:rFonts w:asciiTheme="majorHAnsi" w:hAnsiTheme="majorHAnsi" w:cstheme="majorHAnsi"/>
          <w:bCs/>
          <w:iCs/>
          <w:color w:val="000000"/>
          <w:sz w:val="24"/>
          <w:lang w:val="fr-FR"/>
        </w:rPr>
      </w:pPr>
      <w:r w:rsidRPr="006F4149">
        <w:rPr>
          <w:rFonts w:asciiTheme="majorHAnsi" w:hAnsiTheme="majorHAnsi" w:cstheme="majorHAnsi"/>
          <w:bCs/>
          <w:iCs/>
          <w:color w:val="000000"/>
          <w:sz w:val="24"/>
          <w:lang w:val="fr-FR"/>
        </w:rPr>
        <w:t xml:space="preserve">• Direction de la Pharmacie, du </w:t>
      </w:r>
      <w:proofErr w:type="spellStart"/>
      <w:r w:rsidRPr="006F4149">
        <w:rPr>
          <w:rFonts w:asciiTheme="majorHAnsi" w:hAnsiTheme="majorHAnsi" w:cstheme="majorHAnsi"/>
          <w:bCs/>
          <w:iCs/>
          <w:color w:val="000000"/>
          <w:sz w:val="24"/>
          <w:lang w:val="fr-FR"/>
        </w:rPr>
        <w:t>Medicament</w:t>
      </w:r>
      <w:proofErr w:type="spellEnd"/>
      <w:r w:rsidRPr="006F4149">
        <w:rPr>
          <w:rFonts w:asciiTheme="majorHAnsi" w:hAnsiTheme="majorHAnsi" w:cstheme="majorHAnsi"/>
          <w:bCs/>
          <w:iCs/>
          <w:color w:val="000000"/>
          <w:sz w:val="24"/>
          <w:lang w:val="fr-FR"/>
        </w:rPr>
        <w:t xml:space="preserve"> et des Laboratoires (DPML)_ Togo</w:t>
      </w:r>
    </w:p>
    <w:p w14:paraId="639E2F6B" w14:textId="77777777" w:rsidR="005A5C8F" w:rsidRPr="006F4149" w:rsidRDefault="005A5C8F" w:rsidP="005A5C8F">
      <w:pPr>
        <w:ind w:left="1080" w:hanging="36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Council on Health Research for Development (COHRED)_ Switzerland</w:t>
      </w:r>
    </w:p>
    <w:p w14:paraId="468E11E2" w14:textId="77777777" w:rsidR="005A5C8F" w:rsidRPr="006F4149" w:rsidRDefault="005A5C8F" w:rsidP="005A5C8F">
      <w:pPr>
        <w:ind w:left="1080" w:hanging="36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 </w:t>
      </w:r>
      <w:proofErr w:type="spellStart"/>
      <w:r w:rsidRPr="006F4149">
        <w:rPr>
          <w:rFonts w:asciiTheme="majorHAnsi" w:hAnsiTheme="majorHAnsi" w:cstheme="majorHAnsi"/>
          <w:bCs/>
          <w:iCs/>
          <w:color w:val="000000"/>
          <w:sz w:val="24"/>
        </w:rPr>
        <w:t>Pharmalys</w:t>
      </w:r>
      <w:proofErr w:type="spellEnd"/>
      <w:r w:rsidRPr="006F4149">
        <w:rPr>
          <w:rFonts w:asciiTheme="majorHAnsi" w:hAnsiTheme="majorHAnsi" w:cstheme="majorHAnsi"/>
          <w:bCs/>
          <w:iCs/>
          <w:color w:val="000000"/>
          <w:sz w:val="24"/>
        </w:rPr>
        <w:t xml:space="preserve"> </w:t>
      </w:r>
      <w:proofErr w:type="spellStart"/>
      <w:r w:rsidRPr="006F4149">
        <w:rPr>
          <w:rFonts w:asciiTheme="majorHAnsi" w:hAnsiTheme="majorHAnsi" w:cstheme="majorHAnsi"/>
          <w:bCs/>
          <w:iCs/>
          <w:color w:val="000000"/>
          <w:sz w:val="24"/>
        </w:rPr>
        <w:t>SARL_Senegal</w:t>
      </w:r>
      <w:proofErr w:type="spellEnd"/>
    </w:p>
    <w:p w14:paraId="7D205B51" w14:textId="6CC60A15" w:rsidR="005A5C8F" w:rsidRDefault="005A5C8F" w:rsidP="00CB622B">
      <w:pPr>
        <w:ind w:left="1080" w:hanging="36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 Pharma-Ethics (Pty) </w:t>
      </w:r>
      <w:proofErr w:type="spellStart"/>
      <w:r w:rsidRPr="006F4149">
        <w:rPr>
          <w:rFonts w:asciiTheme="majorHAnsi" w:hAnsiTheme="majorHAnsi" w:cstheme="majorHAnsi"/>
          <w:bCs/>
          <w:iCs/>
          <w:color w:val="000000"/>
          <w:sz w:val="24"/>
        </w:rPr>
        <w:t>Ltd_South</w:t>
      </w:r>
      <w:proofErr w:type="spellEnd"/>
      <w:r w:rsidRPr="006F4149">
        <w:rPr>
          <w:rFonts w:asciiTheme="majorHAnsi" w:hAnsiTheme="majorHAnsi" w:cstheme="majorHAnsi"/>
          <w:bCs/>
          <w:iCs/>
          <w:color w:val="000000"/>
          <w:sz w:val="24"/>
        </w:rPr>
        <w:t xml:space="preserve"> Africa</w:t>
      </w:r>
    </w:p>
    <w:p w14:paraId="047DB028" w14:textId="64DBB0FE" w:rsidR="00AD22A7" w:rsidRDefault="00AD22A7" w:rsidP="00CB622B">
      <w:pPr>
        <w:ind w:left="1080" w:hanging="360"/>
        <w:jc w:val="both"/>
        <w:rPr>
          <w:rFonts w:asciiTheme="majorHAnsi" w:hAnsiTheme="majorHAnsi" w:cstheme="majorHAnsi"/>
          <w:bCs/>
          <w:iCs/>
          <w:color w:val="000000"/>
          <w:sz w:val="24"/>
        </w:rPr>
      </w:pPr>
    </w:p>
    <w:p w14:paraId="1BE0BCC7" w14:textId="008EA9F2" w:rsidR="00CB622B" w:rsidRDefault="00AD22A7" w:rsidP="00CB622B">
      <w:pPr>
        <w:jc w:val="both"/>
        <w:rPr>
          <w:rFonts w:asciiTheme="majorHAnsi" w:hAnsiTheme="majorHAnsi" w:cstheme="majorHAnsi"/>
          <w:bCs/>
          <w:iCs/>
          <w:color w:val="000000"/>
          <w:sz w:val="24"/>
          <w:lang w:val="en-GB"/>
        </w:rPr>
      </w:pPr>
      <w:r w:rsidRPr="00AD22A7">
        <w:rPr>
          <w:rFonts w:asciiTheme="majorHAnsi" w:hAnsiTheme="majorHAnsi" w:cstheme="majorHAnsi"/>
          <w:b/>
          <w:iCs/>
          <w:color w:val="000000"/>
          <w:sz w:val="24"/>
        </w:rPr>
        <w:t xml:space="preserve">Project Funded by: </w:t>
      </w:r>
      <w:r w:rsidRPr="00AD22A7">
        <w:rPr>
          <w:rFonts w:asciiTheme="majorHAnsi" w:hAnsiTheme="majorHAnsi" w:cstheme="majorHAnsi"/>
          <w:bCs/>
          <w:iCs/>
          <w:color w:val="000000"/>
          <w:sz w:val="24"/>
        </w:rPr>
        <w:t>European and Developing Countries Clinical Trials</w:t>
      </w:r>
      <w:r>
        <w:rPr>
          <w:rFonts w:asciiTheme="majorHAnsi" w:hAnsiTheme="majorHAnsi" w:cstheme="majorHAnsi"/>
          <w:bCs/>
          <w:iCs/>
          <w:color w:val="000000"/>
          <w:sz w:val="24"/>
        </w:rPr>
        <w:t xml:space="preserve"> (EDCTP)</w:t>
      </w:r>
    </w:p>
    <w:p w14:paraId="184D9E32" w14:textId="77777777" w:rsidR="00AD22A7" w:rsidRDefault="00AD22A7" w:rsidP="005A5C8F">
      <w:pPr>
        <w:jc w:val="both"/>
        <w:rPr>
          <w:rFonts w:asciiTheme="majorHAnsi" w:hAnsiTheme="majorHAnsi" w:cstheme="majorHAnsi"/>
          <w:b/>
          <w:bCs/>
          <w:iCs/>
          <w:color w:val="000000"/>
          <w:sz w:val="24"/>
        </w:rPr>
      </w:pPr>
    </w:p>
    <w:p w14:paraId="1D437AB7" w14:textId="3D62F494" w:rsidR="00A7618C" w:rsidRPr="006F4149" w:rsidRDefault="00A7618C" w:rsidP="005A5C8F">
      <w:pPr>
        <w:jc w:val="both"/>
        <w:rPr>
          <w:rFonts w:asciiTheme="majorHAnsi" w:hAnsiTheme="majorHAnsi" w:cstheme="majorHAnsi"/>
          <w:b/>
          <w:bCs/>
          <w:iCs/>
          <w:color w:val="000000"/>
          <w:sz w:val="24"/>
        </w:rPr>
      </w:pPr>
      <w:r w:rsidRPr="006F4149">
        <w:rPr>
          <w:rFonts w:asciiTheme="majorHAnsi" w:hAnsiTheme="majorHAnsi" w:cstheme="majorHAnsi"/>
          <w:b/>
          <w:bCs/>
          <w:iCs/>
          <w:color w:val="000000"/>
          <w:sz w:val="24"/>
        </w:rPr>
        <w:t>Introduction</w:t>
      </w:r>
    </w:p>
    <w:p w14:paraId="7AD436A3" w14:textId="77777777" w:rsidR="005A5C8F" w:rsidRPr="006F4149" w:rsidRDefault="005A5C8F" w:rsidP="005A5C8F">
      <w:pPr>
        <w:ind w:firstLine="720"/>
        <w:jc w:val="both"/>
        <w:rPr>
          <w:rFonts w:asciiTheme="majorHAnsi" w:hAnsiTheme="majorHAnsi" w:cstheme="majorHAnsi"/>
          <w:bCs/>
          <w:iCs/>
          <w:color w:val="000000"/>
          <w:sz w:val="24"/>
        </w:rPr>
      </w:pPr>
    </w:p>
    <w:p w14:paraId="44F9B284" w14:textId="1EE843E4" w:rsidR="00422004" w:rsidRPr="006F4149" w:rsidRDefault="00422004" w:rsidP="005A5C8F">
      <w:pPr>
        <w:ind w:firstLine="72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Francophone African countries </w:t>
      </w:r>
      <w:r w:rsidR="005A5C8F" w:rsidRPr="006F4149">
        <w:rPr>
          <w:rFonts w:asciiTheme="majorHAnsi" w:hAnsiTheme="majorHAnsi" w:cstheme="majorHAnsi"/>
          <w:bCs/>
          <w:iCs/>
          <w:color w:val="000000"/>
          <w:sz w:val="24"/>
        </w:rPr>
        <w:t>must</w:t>
      </w:r>
      <w:r w:rsidRPr="006F4149">
        <w:rPr>
          <w:rFonts w:asciiTheme="majorHAnsi" w:hAnsiTheme="majorHAnsi" w:cstheme="majorHAnsi"/>
          <w:bCs/>
          <w:iCs/>
          <w:color w:val="000000"/>
          <w:sz w:val="24"/>
        </w:rPr>
        <w:t xml:space="preserve"> catch up in terms of clinical trials and clinical research, and in the ethics review of such research. </w:t>
      </w:r>
      <w:r w:rsidR="0094571A" w:rsidRPr="006F4149">
        <w:rPr>
          <w:rFonts w:asciiTheme="majorHAnsi" w:hAnsiTheme="majorHAnsi" w:cstheme="majorHAnsi"/>
          <w:bCs/>
          <w:iCs/>
          <w:color w:val="000000"/>
          <w:sz w:val="24"/>
        </w:rPr>
        <w:t xml:space="preserve">In terms of clinical trials, health research in general, and ethics review of such research, some countries in Francophone Africa </w:t>
      </w:r>
      <w:r w:rsidR="002F5040" w:rsidRPr="006F4149">
        <w:rPr>
          <w:rFonts w:asciiTheme="majorHAnsi" w:hAnsiTheme="majorHAnsi" w:cstheme="majorHAnsi"/>
          <w:bCs/>
          <w:iCs/>
          <w:color w:val="000000"/>
          <w:sz w:val="24"/>
        </w:rPr>
        <w:t>lag</w:t>
      </w:r>
      <w:r w:rsidR="002F5040">
        <w:rPr>
          <w:rFonts w:asciiTheme="majorHAnsi" w:hAnsiTheme="majorHAnsi" w:cstheme="majorHAnsi"/>
          <w:bCs/>
          <w:iCs/>
          <w:color w:val="000000"/>
          <w:sz w:val="24"/>
        </w:rPr>
        <w:t>s</w:t>
      </w:r>
      <w:r w:rsidRPr="006F4149">
        <w:rPr>
          <w:rFonts w:asciiTheme="majorHAnsi" w:hAnsiTheme="majorHAnsi" w:cstheme="majorHAnsi"/>
          <w:bCs/>
          <w:iCs/>
          <w:color w:val="000000"/>
          <w:sz w:val="24"/>
        </w:rPr>
        <w:t>.</w:t>
      </w:r>
    </w:p>
    <w:p w14:paraId="1E622566" w14:textId="77777777" w:rsidR="00422004" w:rsidRPr="006F4149" w:rsidRDefault="00422004" w:rsidP="00812B26">
      <w:pPr>
        <w:jc w:val="both"/>
        <w:rPr>
          <w:rFonts w:asciiTheme="majorHAnsi" w:hAnsiTheme="majorHAnsi" w:cstheme="majorHAnsi"/>
          <w:bCs/>
          <w:iCs/>
          <w:color w:val="000000"/>
          <w:sz w:val="24"/>
        </w:rPr>
      </w:pPr>
    </w:p>
    <w:p w14:paraId="1D8CF299" w14:textId="591D3D89" w:rsidR="00326BA4" w:rsidRPr="006F4149" w:rsidRDefault="0094571A" w:rsidP="005A5C8F">
      <w:pPr>
        <w:ind w:firstLine="720"/>
        <w:jc w:val="both"/>
        <w:rPr>
          <w:rFonts w:asciiTheme="majorHAnsi" w:eastAsiaTheme="minorHAnsi" w:hAnsiTheme="majorHAnsi" w:cstheme="majorHAnsi"/>
          <w:sz w:val="24"/>
          <w:lang w:val="en-US" w:eastAsia="en-US"/>
        </w:rPr>
      </w:pPr>
      <w:r w:rsidRPr="006F4149">
        <w:rPr>
          <w:rFonts w:asciiTheme="majorHAnsi" w:hAnsiTheme="majorHAnsi" w:cstheme="majorHAnsi"/>
          <w:bCs/>
          <w:iCs/>
          <w:color w:val="000000"/>
          <w:sz w:val="24"/>
        </w:rPr>
        <w:t>Togo is a country with limited resources both in terms of infrastructure and human resources for health research management.</w:t>
      </w:r>
      <w:r w:rsidR="00422004" w:rsidRPr="006F4149">
        <w:rPr>
          <w:rFonts w:asciiTheme="majorHAnsi" w:hAnsiTheme="majorHAnsi" w:cstheme="majorHAnsi"/>
          <w:bCs/>
          <w:iCs/>
          <w:color w:val="000000"/>
          <w:sz w:val="24"/>
        </w:rPr>
        <w:t xml:space="preserve"> In addition, research ethics and regulation remains underdeveloped. </w:t>
      </w:r>
      <w:r w:rsidRPr="006F4149">
        <w:rPr>
          <w:rFonts w:asciiTheme="majorHAnsi" w:hAnsiTheme="majorHAnsi" w:cstheme="majorHAnsi"/>
          <w:bCs/>
          <w:iCs/>
          <w:color w:val="000000"/>
          <w:sz w:val="24"/>
        </w:rPr>
        <w:t xml:space="preserve">In order to fill some of the gaps in skills and infrastructure, the Bioethics Committee for Health Research (CBRS), the national research ethics committee, and the Direction de la </w:t>
      </w:r>
      <w:proofErr w:type="spellStart"/>
      <w:r w:rsidRPr="006F4149">
        <w:rPr>
          <w:rFonts w:asciiTheme="majorHAnsi" w:hAnsiTheme="majorHAnsi" w:cstheme="majorHAnsi"/>
          <w:bCs/>
          <w:iCs/>
          <w:color w:val="000000"/>
          <w:sz w:val="24"/>
        </w:rPr>
        <w:t>Pharmacie</w:t>
      </w:r>
      <w:proofErr w:type="spellEnd"/>
      <w:r w:rsidRPr="006F4149">
        <w:rPr>
          <w:rFonts w:asciiTheme="majorHAnsi" w:hAnsiTheme="majorHAnsi" w:cstheme="majorHAnsi"/>
          <w:bCs/>
          <w:iCs/>
          <w:color w:val="000000"/>
          <w:sz w:val="24"/>
        </w:rPr>
        <w:t xml:space="preserve">, du </w:t>
      </w:r>
      <w:proofErr w:type="spellStart"/>
      <w:r w:rsidRPr="006F4149">
        <w:rPr>
          <w:rFonts w:asciiTheme="majorHAnsi" w:hAnsiTheme="majorHAnsi" w:cstheme="majorHAnsi"/>
          <w:bCs/>
          <w:iCs/>
          <w:color w:val="000000"/>
          <w:sz w:val="24"/>
        </w:rPr>
        <w:t>Médicament</w:t>
      </w:r>
      <w:proofErr w:type="spellEnd"/>
      <w:r w:rsidRPr="006F4149">
        <w:rPr>
          <w:rFonts w:asciiTheme="majorHAnsi" w:hAnsiTheme="majorHAnsi" w:cstheme="majorHAnsi"/>
          <w:bCs/>
          <w:iCs/>
          <w:color w:val="000000"/>
          <w:sz w:val="24"/>
        </w:rPr>
        <w:t xml:space="preserve"> et du </w:t>
      </w:r>
      <w:proofErr w:type="spellStart"/>
      <w:r w:rsidRPr="006F4149">
        <w:rPr>
          <w:rFonts w:asciiTheme="majorHAnsi" w:hAnsiTheme="majorHAnsi" w:cstheme="majorHAnsi"/>
          <w:bCs/>
          <w:iCs/>
          <w:color w:val="000000"/>
          <w:sz w:val="24"/>
        </w:rPr>
        <w:t>Laboratoire</w:t>
      </w:r>
      <w:proofErr w:type="spellEnd"/>
      <w:r w:rsidRPr="006F4149">
        <w:rPr>
          <w:rFonts w:asciiTheme="majorHAnsi" w:hAnsiTheme="majorHAnsi" w:cstheme="majorHAnsi"/>
          <w:bCs/>
          <w:iCs/>
          <w:color w:val="000000"/>
          <w:sz w:val="24"/>
        </w:rPr>
        <w:t xml:space="preserve"> (DPML),</w:t>
      </w:r>
      <w:r w:rsidR="00C83CE5" w:rsidRPr="006F4149">
        <w:rPr>
          <w:rFonts w:asciiTheme="majorHAnsi" w:hAnsiTheme="majorHAnsi" w:cstheme="majorHAnsi"/>
          <w:bCs/>
          <w:iCs/>
          <w:color w:val="000000"/>
          <w:sz w:val="24"/>
        </w:rPr>
        <w:t xml:space="preserve"> </w:t>
      </w:r>
      <w:r w:rsidR="00422004" w:rsidRPr="006F4149">
        <w:rPr>
          <w:rFonts w:asciiTheme="majorHAnsi" w:hAnsiTheme="majorHAnsi" w:cstheme="majorHAnsi"/>
          <w:bCs/>
          <w:iCs/>
          <w:color w:val="000000"/>
          <w:sz w:val="24"/>
        </w:rPr>
        <w:t xml:space="preserve">under the auspices of ERUDIT consortium (Enhancing Togo's ethical review and regulatory competencies for health research) </w:t>
      </w:r>
      <w:r w:rsidRPr="006F4149">
        <w:rPr>
          <w:rFonts w:asciiTheme="majorHAnsi" w:hAnsiTheme="majorHAnsi" w:cstheme="majorHAnsi"/>
          <w:bCs/>
          <w:iCs/>
          <w:color w:val="000000"/>
          <w:sz w:val="24"/>
        </w:rPr>
        <w:t xml:space="preserve">applied </w:t>
      </w:r>
      <w:r w:rsidR="00422004" w:rsidRPr="006F4149">
        <w:rPr>
          <w:rFonts w:asciiTheme="majorHAnsi" w:hAnsiTheme="majorHAnsi" w:cstheme="majorHAnsi"/>
          <w:bCs/>
          <w:iCs/>
          <w:color w:val="000000"/>
          <w:sz w:val="24"/>
        </w:rPr>
        <w:t>an ethics and regulatory capacity building grant from the European and Developing Countries Clinical Trials Partnership (EDCTP)</w:t>
      </w:r>
      <w:r w:rsidR="00326BA4" w:rsidRPr="006F4149">
        <w:rPr>
          <w:rFonts w:asciiTheme="majorHAnsi" w:hAnsiTheme="majorHAnsi" w:cstheme="majorHAnsi"/>
          <w:bCs/>
          <w:iCs/>
          <w:color w:val="000000"/>
          <w:sz w:val="24"/>
        </w:rPr>
        <w:t xml:space="preserve">, with the aim of </w:t>
      </w:r>
      <w:r w:rsidR="00326BA4" w:rsidRPr="006F4149">
        <w:rPr>
          <w:rFonts w:asciiTheme="majorHAnsi" w:eastAsiaTheme="minorHAnsi" w:hAnsiTheme="majorHAnsi" w:cstheme="majorHAnsi"/>
          <w:sz w:val="24"/>
          <w:lang w:val="en-US" w:eastAsia="en-US"/>
        </w:rPr>
        <w:t>ensuring the CBRS and DPML develop operational knowledge, information system and</w:t>
      </w:r>
      <w:r w:rsidR="00326BA4" w:rsidRPr="006F4149">
        <w:rPr>
          <w:rFonts w:asciiTheme="majorHAnsi" w:hAnsiTheme="majorHAnsi" w:cstheme="majorHAnsi"/>
          <w:bCs/>
          <w:iCs/>
          <w:color w:val="000000"/>
          <w:sz w:val="24"/>
        </w:rPr>
        <w:t xml:space="preserve"> </w:t>
      </w:r>
      <w:r w:rsidR="00326BA4" w:rsidRPr="006F4149">
        <w:rPr>
          <w:rFonts w:asciiTheme="majorHAnsi" w:eastAsiaTheme="minorHAnsi" w:hAnsiTheme="majorHAnsi" w:cstheme="majorHAnsi"/>
          <w:sz w:val="24"/>
          <w:lang w:val="en-US" w:eastAsia="en-US"/>
        </w:rPr>
        <w:t>finance sustainability to operate a professional research ethics review and regulatory service with particular</w:t>
      </w:r>
      <w:r w:rsidR="00326BA4" w:rsidRPr="006F4149">
        <w:rPr>
          <w:rFonts w:asciiTheme="majorHAnsi" w:hAnsiTheme="majorHAnsi" w:cstheme="majorHAnsi"/>
          <w:bCs/>
          <w:iCs/>
          <w:color w:val="000000"/>
          <w:sz w:val="24"/>
        </w:rPr>
        <w:t xml:space="preserve"> </w:t>
      </w:r>
      <w:r w:rsidR="00326BA4" w:rsidRPr="006F4149">
        <w:rPr>
          <w:rFonts w:asciiTheme="majorHAnsi" w:eastAsiaTheme="minorHAnsi" w:hAnsiTheme="majorHAnsi" w:cstheme="majorHAnsi"/>
          <w:sz w:val="24"/>
          <w:lang w:val="en-US" w:eastAsia="en-US"/>
        </w:rPr>
        <w:t xml:space="preserve">reference to clinical trials and research, vaccine studies, and emerging or re-emerging infectious diseases. </w:t>
      </w:r>
    </w:p>
    <w:p w14:paraId="136DF6C7" w14:textId="77777777" w:rsidR="00326BA4" w:rsidRPr="006F4149" w:rsidRDefault="00326BA4" w:rsidP="00812B26">
      <w:pPr>
        <w:jc w:val="both"/>
        <w:rPr>
          <w:rFonts w:asciiTheme="majorHAnsi" w:eastAsiaTheme="minorHAnsi" w:hAnsiTheme="majorHAnsi" w:cstheme="majorHAnsi"/>
          <w:sz w:val="24"/>
          <w:lang w:val="en-US" w:eastAsia="en-US"/>
        </w:rPr>
      </w:pPr>
    </w:p>
    <w:p w14:paraId="3139300B" w14:textId="4B8D091B" w:rsidR="0094571A" w:rsidRPr="006F4149" w:rsidRDefault="00326BA4" w:rsidP="005A5C8F">
      <w:pPr>
        <w:ind w:firstLine="36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Key partners of the consortium </w:t>
      </w:r>
      <w:r w:rsidR="0094571A" w:rsidRPr="006F4149">
        <w:rPr>
          <w:rFonts w:asciiTheme="majorHAnsi" w:hAnsiTheme="majorHAnsi" w:cstheme="majorHAnsi"/>
          <w:bCs/>
          <w:iCs/>
          <w:color w:val="000000"/>
          <w:sz w:val="24"/>
        </w:rPr>
        <w:t>Council on Health Research for Development (COHRED) in Switzerland, Pharma-Ethics in South Africa, and Pharmalys in Senegal and the United Kingdom, the other members of the partnership, joined with CBRS and DPML</w:t>
      </w:r>
      <w:r w:rsidRPr="006F4149">
        <w:rPr>
          <w:rFonts w:asciiTheme="majorHAnsi" w:hAnsiTheme="majorHAnsi" w:cstheme="majorHAnsi"/>
          <w:bCs/>
          <w:iCs/>
          <w:color w:val="000000"/>
          <w:sz w:val="24"/>
        </w:rPr>
        <w:t>.</w:t>
      </w:r>
    </w:p>
    <w:p w14:paraId="15C0A95A" w14:textId="77777777" w:rsidR="00A7618C" w:rsidRPr="006F4149" w:rsidRDefault="00A7618C" w:rsidP="00812B26">
      <w:pPr>
        <w:jc w:val="both"/>
        <w:rPr>
          <w:rFonts w:asciiTheme="majorHAnsi" w:hAnsiTheme="majorHAnsi" w:cstheme="majorHAnsi"/>
          <w:bCs/>
          <w:iCs/>
          <w:color w:val="000000"/>
          <w:sz w:val="24"/>
        </w:rPr>
      </w:pPr>
    </w:p>
    <w:p w14:paraId="3E93B99D" w14:textId="67C838A0" w:rsidR="00A7618C" w:rsidRPr="006F4149" w:rsidRDefault="00A7618C" w:rsidP="005A5C8F">
      <w:pPr>
        <w:jc w:val="both"/>
        <w:rPr>
          <w:rFonts w:asciiTheme="majorHAnsi" w:hAnsiTheme="majorHAnsi" w:cstheme="majorHAnsi"/>
          <w:b/>
          <w:bCs/>
          <w:iCs/>
          <w:color w:val="000000"/>
          <w:sz w:val="24"/>
        </w:rPr>
      </w:pPr>
      <w:r w:rsidRPr="006F4149">
        <w:rPr>
          <w:rFonts w:asciiTheme="majorHAnsi" w:hAnsiTheme="majorHAnsi" w:cstheme="majorHAnsi"/>
          <w:b/>
          <w:bCs/>
          <w:iCs/>
          <w:color w:val="000000"/>
          <w:sz w:val="24"/>
        </w:rPr>
        <w:t>Objectives</w:t>
      </w:r>
    </w:p>
    <w:p w14:paraId="5853DAAF" w14:textId="77777777" w:rsidR="005A5C8F" w:rsidRPr="006F4149" w:rsidRDefault="005A5C8F" w:rsidP="00812B26">
      <w:pPr>
        <w:jc w:val="both"/>
        <w:rPr>
          <w:rFonts w:asciiTheme="majorHAnsi" w:hAnsiTheme="majorHAnsi" w:cstheme="majorHAnsi"/>
          <w:sz w:val="24"/>
        </w:rPr>
      </w:pPr>
    </w:p>
    <w:p w14:paraId="1F9849EA" w14:textId="52CC902D" w:rsidR="00326BA4" w:rsidRPr="006F4149" w:rsidRDefault="00326BA4" w:rsidP="005A5C8F">
      <w:pPr>
        <w:ind w:firstLine="360"/>
        <w:jc w:val="both"/>
        <w:rPr>
          <w:rFonts w:asciiTheme="majorHAnsi" w:hAnsiTheme="majorHAnsi" w:cstheme="majorHAnsi"/>
          <w:sz w:val="24"/>
        </w:rPr>
      </w:pPr>
      <w:r w:rsidRPr="006F4149">
        <w:rPr>
          <w:rFonts w:asciiTheme="majorHAnsi" w:hAnsiTheme="majorHAnsi" w:cstheme="majorHAnsi"/>
          <w:sz w:val="24"/>
        </w:rPr>
        <w:t xml:space="preserve">The overall aim of ERUDIT was to develop </w:t>
      </w:r>
      <w:r w:rsidRPr="006F4149">
        <w:rPr>
          <w:rFonts w:asciiTheme="majorHAnsi" w:eastAsiaTheme="minorHAnsi" w:hAnsiTheme="majorHAnsi" w:cstheme="majorHAnsi"/>
          <w:sz w:val="24"/>
          <w:lang w:val="en-US" w:eastAsia="en-US"/>
        </w:rPr>
        <w:t>operational knowledge, information system and</w:t>
      </w:r>
      <w:r w:rsidRPr="006F4149">
        <w:rPr>
          <w:rFonts w:asciiTheme="majorHAnsi" w:hAnsiTheme="majorHAnsi" w:cstheme="majorHAnsi"/>
          <w:sz w:val="24"/>
        </w:rPr>
        <w:t xml:space="preserve"> </w:t>
      </w:r>
      <w:r w:rsidRPr="006F4149">
        <w:rPr>
          <w:rFonts w:asciiTheme="majorHAnsi" w:eastAsiaTheme="minorHAnsi" w:hAnsiTheme="majorHAnsi" w:cstheme="majorHAnsi"/>
          <w:sz w:val="24"/>
          <w:lang w:val="en-US" w:eastAsia="en-US"/>
        </w:rPr>
        <w:t xml:space="preserve">finance mechanism to facilitate effective and professional operations for research ethics </w:t>
      </w:r>
      <w:r w:rsidRPr="006F4149">
        <w:rPr>
          <w:rFonts w:asciiTheme="majorHAnsi" w:eastAsiaTheme="minorHAnsi" w:hAnsiTheme="majorHAnsi" w:cstheme="majorHAnsi"/>
          <w:sz w:val="24"/>
          <w:lang w:val="en-US" w:eastAsia="en-US"/>
        </w:rPr>
        <w:lastRenderedPageBreak/>
        <w:t xml:space="preserve">review and regulatory service bat </w:t>
      </w:r>
      <w:r w:rsidRPr="006F4149">
        <w:rPr>
          <w:rFonts w:asciiTheme="majorHAnsi" w:hAnsiTheme="majorHAnsi" w:cstheme="majorHAnsi"/>
          <w:bCs/>
          <w:iCs/>
          <w:color w:val="000000"/>
          <w:sz w:val="24"/>
        </w:rPr>
        <w:t xml:space="preserve">CBRS and DPML, focusing mainly on </w:t>
      </w:r>
      <w:r w:rsidRPr="006F4149">
        <w:rPr>
          <w:rFonts w:asciiTheme="majorHAnsi" w:eastAsiaTheme="minorHAnsi" w:hAnsiTheme="majorHAnsi" w:cstheme="majorHAnsi"/>
          <w:sz w:val="24"/>
          <w:lang w:val="en-US" w:eastAsia="en-US"/>
        </w:rPr>
        <w:t xml:space="preserve">clinical trials and research, vaccine studies, and emerging or re-emerging infectious diseases. Specifically, </w:t>
      </w:r>
      <w:r w:rsidRPr="006F4149">
        <w:rPr>
          <w:rFonts w:asciiTheme="majorHAnsi" w:hAnsiTheme="majorHAnsi" w:cstheme="majorHAnsi"/>
          <w:sz w:val="24"/>
        </w:rPr>
        <w:t xml:space="preserve">ERUDIT aimed at </w:t>
      </w:r>
      <w:r w:rsidR="005A5C8F" w:rsidRPr="006F4149">
        <w:rPr>
          <w:rFonts w:asciiTheme="majorHAnsi" w:hAnsiTheme="majorHAnsi" w:cstheme="majorHAnsi"/>
          <w:sz w:val="24"/>
        </w:rPr>
        <w:t>:</w:t>
      </w:r>
      <w:r w:rsidRPr="006F4149">
        <w:rPr>
          <w:rFonts w:asciiTheme="majorHAnsi" w:eastAsiaTheme="minorHAnsi" w:hAnsiTheme="majorHAnsi" w:cstheme="majorHAnsi"/>
          <w:sz w:val="24"/>
          <w:lang w:val="en-US" w:eastAsia="en-US"/>
        </w:rPr>
        <w:t xml:space="preserve"> </w:t>
      </w:r>
    </w:p>
    <w:p w14:paraId="30E81724" w14:textId="77777777" w:rsidR="005A5C8F" w:rsidRPr="006F4149" w:rsidRDefault="005A5C8F" w:rsidP="005A5C8F">
      <w:pPr>
        <w:pStyle w:val="ListParagraph"/>
        <w:autoSpaceDE w:val="0"/>
        <w:autoSpaceDN w:val="0"/>
        <w:adjustRightInd w:val="0"/>
        <w:ind w:left="360"/>
        <w:jc w:val="both"/>
        <w:rPr>
          <w:rFonts w:asciiTheme="majorHAnsi" w:eastAsiaTheme="minorHAnsi" w:hAnsiTheme="majorHAnsi" w:cstheme="majorHAnsi"/>
          <w:sz w:val="24"/>
          <w:lang w:val="en-US" w:eastAsia="en-US"/>
        </w:rPr>
      </w:pPr>
    </w:p>
    <w:p w14:paraId="31255819" w14:textId="23F96017"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Equip CBRS with the RHInnO Ethics platform for research ethics review – with appropriate training and backup.</w:t>
      </w:r>
    </w:p>
    <w:p w14:paraId="52D1D7FC" w14:textId="751FF205"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 training and tele-consultancy services to develop Standard Operating Procedures (SOPs) for the</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professional administration of CBRS – in a way that such professionalism is immediately available (through virtual</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REC Administration).</w:t>
      </w:r>
    </w:p>
    <w:p w14:paraId="5C6332F6" w14:textId="0EBF8AC6"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 training in review of clinical trials and clinical research – study design, ethical issues and advanced</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problems related to emergency situations.</w:t>
      </w:r>
    </w:p>
    <w:p w14:paraId="73C0E167" w14:textId="64048654"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 infrastructure, training and information technology to ensure that the installed RHInnO Ethics ca</w:t>
      </w:r>
      <w:r w:rsidR="00812B26" w:rsidRPr="006F4149">
        <w:rPr>
          <w:rFonts w:asciiTheme="majorHAnsi" w:eastAsiaTheme="minorHAnsi" w:hAnsiTheme="majorHAnsi" w:cstheme="majorHAnsi"/>
          <w:sz w:val="24"/>
          <w:lang w:val="en-US" w:eastAsia="en-US"/>
        </w:rPr>
        <w:t xml:space="preserve">n </w:t>
      </w:r>
      <w:r w:rsidRPr="006F4149">
        <w:rPr>
          <w:rFonts w:asciiTheme="majorHAnsi" w:eastAsiaTheme="minorHAnsi" w:hAnsiTheme="majorHAnsi" w:cstheme="majorHAnsi"/>
          <w:sz w:val="24"/>
          <w:lang w:val="en-US" w:eastAsia="en-US"/>
        </w:rPr>
        <w:t>function optimally.</w:t>
      </w:r>
    </w:p>
    <w:p w14:paraId="49941EAF" w14:textId="566CEF4D"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Support the improvement and maintenance of the dedicated websites for CBRS and DPML.</w:t>
      </w:r>
    </w:p>
    <w:p w14:paraId="5269F990" w14:textId="34D2E515"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 access to the growing RHInnO Ethics platform and its resources and services.</w:t>
      </w:r>
    </w:p>
    <w:p w14:paraId="4697E8EC" w14:textId="13757F4D"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Enable CBRS and DPML to implement financial management to sustain this project.</w:t>
      </w:r>
    </w:p>
    <w:p w14:paraId="4E108B13" w14:textId="7A756AF5"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 support in drafting a code for ethics in human research as the current Code de Sant</w:t>
      </w:r>
      <w:r w:rsidR="00812B26" w:rsidRPr="006F4149">
        <w:rPr>
          <w:rFonts w:asciiTheme="majorHAnsi" w:eastAsiaTheme="minorHAnsi" w:hAnsiTheme="majorHAnsi" w:cstheme="majorHAnsi"/>
          <w:sz w:val="24"/>
          <w:lang w:val="en-US" w:eastAsia="en-US"/>
        </w:rPr>
        <w:t xml:space="preserve"> </w:t>
      </w:r>
      <w:proofErr w:type="spellStart"/>
      <w:r w:rsidRPr="006F4149">
        <w:rPr>
          <w:rFonts w:asciiTheme="majorHAnsi" w:eastAsiaTheme="minorHAnsi" w:hAnsiTheme="majorHAnsi" w:cstheme="majorHAnsi"/>
          <w:sz w:val="24"/>
          <w:lang w:val="en-US" w:eastAsia="en-US"/>
        </w:rPr>
        <w:t>Publique</w:t>
      </w:r>
      <w:proofErr w:type="spellEnd"/>
      <w:r w:rsidRPr="006F4149">
        <w:rPr>
          <w:rFonts w:asciiTheme="majorHAnsi" w:eastAsiaTheme="minorHAnsi" w:hAnsiTheme="majorHAnsi" w:cstheme="majorHAnsi"/>
          <w:sz w:val="24"/>
          <w:lang w:val="en-US" w:eastAsia="en-US"/>
        </w:rPr>
        <w:t xml:space="preserve"> does</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not address explicitly human research.</w:t>
      </w:r>
    </w:p>
    <w:p w14:paraId="6BB442F9" w14:textId="294C75EB"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 support to DPML in setting up procedures for the ongoing inspection and enable knowledge transfer.</w:t>
      </w:r>
    </w:p>
    <w:p w14:paraId="550E03E8" w14:textId="41EA2954"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Provide</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assistance</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for the establishment of a document management system leading to</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paper free</w:t>
      </w:r>
      <w:r w:rsidR="00812B26" w:rsidRPr="006F4149">
        <w:rPr>
          <w:rFonts w:asciiTheme="majorHAnsi" w:eastAsiaTheme="minorHAnsi" w:hAnsiTheme="majorHAnsi" w:cstheme="majorHAnsi"/>
          <w:sz w:val="24"/>
          <w:lang w:val="en-US" w:eastAsia="en-US"/>
        </w:rPr>
        <w:t xml:space="preserve"> organizations</w:t>
      </w:r>
      <w:r w:rsidRPr="006F4149">
        <w:rPr>
          <w:rFonts w:asciiTheme="majorHAnsi" w:eastAsiaTheme="minorHAnsi" w:hAnsiTheme="majorHAnsi" w:cstheme="majorHAnsi"/>
          <w:sz w:val="24"/>
          <w:lang w:val="en-US" w:eastAsia="en-US"/>
        </w:rPr>
        <w:t>.</w:t>
      </w:r>
    </w:p>
    <w:p w14:paraId="69B8BB8D" w14:textId="13DE54FE"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To explore how to best link CBRS to DPML through RHInnO Ethics, for an improved communication and</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collaboration related to pharmacovigilance aspects.</w:t>
      </w:r>
    </w:p>
    <w:p w14:paraId="29ABBD6B" w14:textId="6DBD22E2" w:rsidR="00422004" w:rsidRPr="006F4149" w:rsidRDefault="00422004" w:rsidP="00812B26">
      <w:pPr>
        <w:pStyle w:val="ListParagraph"/>
        <w:numPr>
          <w:ilvl w:val="0"/>
          <w:numId w:val="1"/>
        </w:numPr>
        <w:autoSpaceDE w:val="0"/>
        <w:autoSpaceDN w:val="0"/>
        <w:adjustRightInd w:val="0"/>
        <w:jc w:val="both"/>
        <w:rPr>
          <w:rFonts w:asciiTheme="majorHAnsi" w:eastAsiaTheme="minorHAnsi" w:hAnsiTheme="majorHAnsi" w:cstheme="majorHAnsi"/>
          <w:sz w:val="24"/>
          <w:lang w:val="en-US" w:eastAsia="en-US"/>
        </w:rPr>
      </w:pPr>
      <w:r w:rsidRPr="006F4149">
        <w:rPr>
          <w:rFonts w:asciiTheme="majorHAnsi" w:eastAsiaTheme="minorHAnsi" w:hAnsiTheme="majorHAnsi" w:cstheme="majorHAnsi"/>
          <w:sz w:val="24"/>
          <w:lang w:val="en-US" w:eastAsia="en-US"/>
        </w:rPr>
        <w:t>Enable on the job training of DPML inspectors with the support from experienced clinical quality assurance</w:t>
      </w:r>
      <w:r w:rsidR="00812B26" w:rsidRPr="006F4149">
        <w:rPr>
          <w:rFonts w:asciiTheme="majorHAnsi" w:eastAsiaTheme="minorHAnsi" w:hAnsiTheme="majorHAnsi" w:cstheme="majorHAnsi"/>
          <w:sz w:val="24"/>
          <w:lang w:val="en-US" w:eastAsia="en-US"/>
        </w:rPr>
        <w:t xml:space="preserve"> </w:t>
      </w:r>
      <w:r w:rsidRPr="006F4149">
        <w:rPr>
          <w:rFonts w:asciiTheme="majorHAnsi" w:eastAsiaTheme="minorHAnsi" w:hAnsiTheme="majorHAnsi" w:cstheme="majorHAnsi"/>
          <w:sz w:val="24"/>
          <w:lang w:val="en-US" w:eastAsia="en-US"/>
        </w:rPr>
        <w:t>experts.</w:t>
      </w:r>
    </w:p>
    <w:p w14:paraId="46ABC459" w14:textId="46985F00" w:rsidR="00326BA4" w:rsidRPr="006F4149" w:rsidRDefault="00326BA4" w:rsidP="00812B26">
      <w:pPr>
        <w:jc w:val="both"/>
        <w:rPr>
          <w:rFonts w:asciiTheme="majorHAnsi" w:hAnsiTheme="majorHAnsi" w:cstheme="majorHAnsi"/>
          <w:sz w:val="24"/>
        </w:rPr>
      </w:pPr>
    </w:p>
    <w:p w14:paraId="254924F8" w14:textId="7AFBF18A" w:rsidR="00326BA4" w:rsidRPr="006F4149" w:rsidRDefault="00812B26" w:rsidP="005A5C8F">
      <w:pPr>
        <w:jc w:val="both"/>
        <w:rPr>
          <w:rFonts w:asciiTheme="majorHAnsi" w:hAnsiTheme="majorHAnsi" w:cstheme="majorHAnsi"/>
          <w:b/>
          <w:bCs/>
          <w:iCs/>
          <w:color w:val="000000"/>
          <w:sz w:val="24"/>
        </w:rPr>
      </w:pPr>
      <w:r w:rsidRPr="006F4149">
        <w:rPr>
          <w:rFonts w:asciiTheme="majorHAnsi" w:hAnsiTheme="majorHAnsi" w:cstheme="majorHAnsi"/>
          <w:b/>
          <w:bCs/>
          <w:iCs/>
          <w:color w:val="000000"/>
          <w:sz w:val="24"/>
        </w:rPr>
        <w:t>Outcome</w:t>
      </w:r>
    </w:p>
    <w:p w14:paraId="44EA69D9" w14:textId="77777777" w:rsidR="005A5C8F" w:rsidRPr="006F4149" w:rsidRDefault="005A5C8F" w:rsidP="00812B26">
      <w:pPr>
        <w:jc w:val="both"/>
        <w:rPr>
          <w:rFonts w:asciiTheme="majorHAnsi" w:hAnsiTheme="majorHAnsi" w:cstheme="majorHAnsi"/>
          <w:bCs/>
          <w:iCs/>
          <w:color w:val="000000"/>
          <w:sz w:val="24"/>
        </w:rPr>
      </w:pPr>
    </w:p>
    <w:p w14:paraId="66E7863A" w14:textId="08291E4F" w:rsidR="00812B26" w:rsidRPr="006F4149" w:rsidRDefault="00C83CE5" w:rsidP="00812B26">
      <w:p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T</w:t>
      </w:r>
      <w:r w:rsidR="00A7618C" w:rsidRPr="006F4149">
        <w:rPr>
          <w:rFonts w:asciiTheme="majorHAnsi" w:hAnsiTheme="majorHAnsi" w:cstheme="majorHAnsi"/>
          <w:bCs/>
          <w:iCs/>
          <w:color w:val="000000"/>
          <w:sz w:val="24"/>
        </w:rPr>
        <w:t>he implementation of ERUDIT in Togo had the following outcome</w:t>
      </w:r>
      <w:r w:rsidR="005A5C8F" w:rsidRPr="006F4149">
        <w:rPr>
          <w:rFonts w:asciiTheme="majorHAnsi" w:hAnsiTheme="majorHAnsi" w:cstheme="majorHAnsi"/>
          <w:bCs/>
          <w:iCs/>
          <w:color w:val="000000"/>
          <w:sz w:val="24"/>
        </w:rPr>
        <w:t>:</w:t>
      </w:r>
    </w:p>
    <w:p w14:paraId="2C7C6B9B" w14:textId="77777777" w:rsidR="005A5C8F" w:rsidRPr="006F4149" w:rsidRDefault="005A5C8F" w:rsidP="00812B26">
      <w:pPr>
        <w:jc w:val="both"/>
        <w:rPr>
          <w:rFonts w:asciiTheme="majorHAnsi" w:hAnsiTheme="majorHAnsi" w:cstheme="majorHAnsi"/>
          <w:bCs/>
          <w:iCs/>
          <w:color w:val="000000"/>
          <w:sz w:val="24"/>
        </w:rPr>
      </w:pPr>
    </w:p>
    <w:p w14:paraId="5D80C8B5" w14:textId="7BC41667" w:rsidR="00A7618C" w:rsidRPr="006F4149" w:rsidRDefault="00A7618C" w:rsidP="00A7618C">
      <w:pPr>
        <w:pStyle w:val="ListParagraph"/>
        <w:numPr>
          <w:ilvl w:val="1"/>
          <w:numId w:val="4"/>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Over 30 delegates drawn from </w:t>
      </w:r>
      <w:r w:rsidRPr="006F4149">
        <w:rPr>
          <w:rFonts w:asciiTheme="majorHAnsi" w:eastAsiaTheme="minorHAnsi" w:hAnsiTheme="majorHAnsi" w:cstheme="majorHAnsi"/>
          <w:sz w:val="24"/>
          <w:lang w:val="en-US" w:eastAsia="en-US"/>
        </w:rPr>
        <w:t xml:space="preserve">CBRS, DPML the ministry of health and faculty members of local universities underwent a </w:t>
      </w:r>
      <w:r w:rsidR="005A5C8F" w:rsidRPr="006F4149">
        <w:rPr>
          <w:rFonts w:asciiTheme="majorHAnsi" w:eastAsiaTheme="minorHAnsi" w:hAnsiTheme="majorHAnsi" w:cstheme="majorHAnsi"/>
          <w:sz w:val="24"/>
          <w:lang w:val="en-US" w:eastAsia="en-US"/>
        </w:rPr>
        <w:t>one-week</w:t>
      </w:r>
      <w:r w:rsidRPr="006F4149">
        <w:rPr>
          <w:rFonts w:asciiTheme="majorHAnsi" w:eastAsiaTheme="minorHAnsi" w:hAnsiTheme="majorHAnsi" w:cstheme="majorHAnsi"/>
          <w:sz w:val="24"/>
          <w:lang w:val="en-US" w:eastAsia="en-US"/>
        </w:rPr>
        <w:t xml:space="preserve"> intensive training in</w:t>
      </w:r>
      <w:r w:rsidR="0067001C" w:rsidRPr="006F4149">
        <w:rPr>
          <w:rFonts w:asciiTheme="majorHAnsi" w:eastAsiaTheme="minorHAnsi" w:hAnsiTheme="majorHAnsi" w:cstheme="majorHAnsi"/>
          <w:sz w:val="24"/>
          <w:lang w:val="en-US" w:eastAsia="en-US"/>
        </w:rPr>
        <w:t xml:space="preserve"> the following modules</w:t>
      </w:r>
      <w:r w:rsidR="005A5C8F" w:rsidRPr="006F4149">
        <w:rPr>
          <w:rFonts w:asciiTheme="majorHAnsi" w:eastAsiaTheme="minorHAnsi" w:hAnsiTheme="majorHAnsi" w:cstheme="majorHAnsi"/>
          <w:sz w:val="24"/>
          <w:lang w:val="en-US" w:eastAsia="en-US"/>
        </w:rPr>
        <w:t>-</w:t>
      </w:r>
    </w:p>
    <w:p w14:paraId="4D7B9555" w14:textId="77777777" w:rsidR="005A5C8F" w:rsidRPr="006F4149" w:rsidRDefault="005A5C8F" w:rsidP="005A5C8F">
      <w:pPr>
        <w:pStyle w:val="ListParagraph"/>
        <w:ind w:left="360"/>
        <w:jc w:val="both"/>
        <w:rPr>
          <w:rFonts w:asciiTheme="majorHAnsi" w:hAnsiTheme="majorHAnsi" w:cstheme="majorHAnsi"/>
          <w:bCs/>
          <w:iCs/>
          <w:color w:val="000000"/>
          <w:sz w:val="24"/>
        </w:rPr>
      </w:pPr>
    </w:p>
    <w:p w14:paraId="71C3F75A" w14:textId="368085E7" w:rsidR="0067001C" w:rsidRPr="006F4149" w:rsidRDefault="00A7618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Introduction to SOPs-</w:t>
      </w:r>
      <w:r w:rsidR="005631DE" w:rsidRPr="006F4149">
        <w:rPr>
          <w:rFonts w:asciiTheme="majorHAnsi" w:hAnsiTheme="majorHAnsi" w:cstheme="majorHAnsi"/>
          <w:sz w:val="24"/>
        </w:rPr>
        <w:t xml:space="preserve"> </w:t>
      </w:r>
      <w:r w:rsidRPr="006F4149">
        <w:rPr>
          <w:rFonts w:asciiTheme="majorHAnsi" w:hAnsiTheme="majorHAnsi" w:cstheme="majorHAnsi"/>
          <w:sz w:val="24"/>
        </w:rPr>
        <w:t>What are SOPs and why are they important?</w:t>
      </w:r>
    </w:p>
    <w:p w14:paraId="0E98ED9E" w14:textId="77777777" w:rsidR="0067001C" w:rsidRPr="006F4149" w:rsidRDefault="00A7618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 xml:space="preserve">Standards and best practice in SOP development </w:t>
      </w:r>
    </w:p>
    <w:p w14:paraId="0C6EC860" w14:textId="4B18D8EF" w:rsidR="0067001C" w:rsidRPr="006F4149" w:rsidRDefault="00A7618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 xml:space="preserve">Developing SOPs </w:t>
      </w:r>
      <w:r w:rsidR="00C83CE5" w:rsidRPr="006F4149">
        <w:rPr>
          <w:rFonts w:asciiTheme="majorHAnsi" w:hAnsiTheme="majorHAnsi" w:cstheme="majorHAnsi"/>
          <w:sz w:val="24"/>
        </w:rPr>
        <w:t xml:space="preserve">and </w:t>
      </w:r>
      <w:r w:rsidRPr="006F4149">
        <w:rPr>
          <w:rFonts w:asciiTheme="majorHAnsi" w:hAnsiTheme="majorHAnsi" w:cstheme="majorHAnsi"/>
          <w:sz w:val="24"/>
        </w:rPr>
        <w:t>templates</w:t>
      </w:r>
      <w:r w:rsidR="00C83CE5" w:rsidRPr="006F4149">
        <w:rPr>
          <w:rFonts w:asciiTheme="majorHAnsi" w:hAnsiTheme="majorHAnsi" w:cstheme="majorHAnsi"/>
          <w:sz w:val="24"/>
        </w:rPr>
        <w:t xml:space="preserve"> for CBRS </w:t>
      </w:r>
    </w:p>
    <w:p w14:paraId="1D342FB3" w14:textId="6C7BC40F" w:rsidR="0067001C" w:rsidRPr="006F4149" w:rsidRDefault="00A7618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Institutionalising a REC and SOP development</w:t>
      </w:r>
    </w:p>
    <w:p w14:paraId="522BD95C" w14:textId="631D609E" w:rsidR="0067001C" w:rsidRPr="006F4149" w:rsidRDefault="00A7618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Institutionalising a REC and SOP development</w:t>
      </w:r>
    </w:p>
    <w:p w14:paraId="424D50A3" w14:textId="77777777" w:rsidR="0067001C" w:rsidRPr="006F4149" w:rsidRDefault="0067001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Research in Public Health Emergencies</w:t>
      </w:r>
    </w:p>
    <w:p w14:paraId="21E93039" w14:textId="43197293" w:rsidR="0067001C" w:rsidRPr="006F4149" w:rsidRDefault="0067001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Protecting research participants</w:t>
      </w:r>
    </w:p>
    <w:p w14:paraId="45CF8074" w14:textId="77777777" w:rsidR="0067001C" w:rsidRPr="006F4149" w:rsidRDefault="0067001C" w:rsidP="0067001C">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Ethical considerations in International Health Research</w:t>
      </w:r>
    </w:p>
    <w:p w14:paraId="5E819B9E" w14:textId="77777777" w:rsidR="005631DE" w:rsidRPr="006F4149" w:rsidRDefault="0067001C" w:rsidP="005631DE">
      <w:pPr>
        <w:pStyle w:val="ListParagraph"/>
        <w:numPr>
          <w:ilvl w:val="2"/>
          <w:numId w:val="4"/>
        </w:numPr>
        <w:ind w:hanging="436"/>
        <w:jc w:val="both"/>
        <w:rPr>
          <w:rFonts w:asciiTheme="majorHAnsi" w:hAnsiTheme="majorHAnsi" w:cstheme="majorHAnsi"/>
          <w:bCs/>
          <w:iCs/>
          <w:color w:val="000000"/>
          <w:sz w:val="24"/>
        </w:rPr>
      </w:pPr>
      <w:r w:rsidRPr="006F4149">
        <w:rPr>
          <w:rFonts w:asciiTheme="majorHAnsi" w:hAnsiTheme="majorHAnsi" w:cstheme="majorHAnsi"/>
          <w:sz w:val="24"/>
        </w:rPr>
        <w:t>Understanding different research designs and approaches</w:t>
      </w:r>
    </w:p>
    <w:p w14:paraId="5434D35A" w14:textId="7D631DF8" w:rsidR="0067001C" w:rsidRPr="006F4149" w:rsidRDefault="0067001C" w:rsidP="002A7C08">
      <w:pPr>
        <w:pStyle w:val="ListParagraph"/>
        <w:jc w:val="both"/>
        <w:rPr>
          <w:rFonts w:asciiTheme="majorHAnsi" w:hAnsiTheme="majorHAnsi" w:cstheme="majorHAnsi"/>
          <w:bCs/>
          <w:iCs/>
          <w:color w:val="000000"/>
          <w:sz w:val="24"/>
        </w:rPr>
      </w:pPr>
      <w:r w:rsidRPr="006F4149">
        <w:rPr>
          <w:rFonts w:asciiTheme="majorHAnsi" w:hAnsiTheme="majorHAnsi" w:cstheme="majorHAnsi"/>
          <w:sz w:val="24"/>
        </w:rPr>
        <w:t xml:space="preserve">Understanding and applying Universal Ethics Principles in Health Research </w:t>
      </w:r>
    </w:p>
    <w:p w14:paraId="07BDFA9F" w14:textId="3EB1222C" w:rsidR="0067001C" w:rsidRPr="006F4149" w:rsidRDefault="0067001C" w:rsidP="0067001C">
      <w:pPr>
        <w:jc w:val="both"/>
        <w:rPr>
          <w:rFonts w:asciiTheme="majorHAnsi" w:hAnsiTheme="majorHAnsi" w:cstheme="majorHAnsi"/>
          <w:bCs/>
          <w:iCs/>
          <w:color w:val="000000"/>
          <w:sz w:val="24"/>
        </w:rPr>
      </w:pPr>
    </w:p>
    <w:p w14:paraId="143C0D5A" w14:textId="1062C52F" w:rsidR="00ED3E5D" w:rsidRPr="006F4149" w:rsidRDefault="0067001C" w:rsidP="00326632">
      <w:pPr>
        <w:pStyle w:val="ListParagraph"/>
        <w:numPr>
          <w:ilvl w:val="1"/>
          <w:numId w:val="4"/>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Delegates from C</w:t>
      </w:r>
      <w:r w:rsidRPr="006F4149">
        <w:rPr>
          <w:rFonts w:asciiTheme="majorHAnsi" w:eastAsiaTheme="minorHAnsi" w:hAnsiTheme="majorHAnsi" w:cstheme="majorHAnsi"/>
          <w:sz w:val="24"/>
          <w:lang w:val="en-US" w:eastAsia="en-US"/>
        </w:rPr>
        <w:t xml:space="preserve">BRS, DPML the ministry of health underwent a course on </w:t>
      </w:r>
    </w:p>
    <w:p w14:paraId="383343B6" w14:textId="77777777" w:rsidR="00ED3E5D" w:rsidRPr="006F4149" w:rsidRDefault="00ED3E5D" w:rsidP="00ED3E5D">
      <w:pPr>
        <w:jc w:val="both"/>
        <w:rPr>
          <w:rFonts w:asciiTheme="majorHAnsi" w:hAnsiTheme="majorHAnsi" w:cstheme="majorHAnsi"/>
          <w:bCs/>
          <w:iCs/>
          <w:color w:val="000000"/>
          <w:sz w:val="24"/>
        </w:rPr>
      </w:pPr>
    </w:p>
    <w:p w14:paraId="64F0ABBF" w14:textId="65B30807" w:rsidR="002A7C08" w:rsidRPr="006F4149" w:rsidRDefault="00ED3E5D" w:rsidP="00ED3E5D">
      <w:pPr>
        <w:pStyle w:val="ListParagraph"/>
        <w:numPr>
          <w:ilvl w:val="2"/>
          <w:numId w:val="6"/>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lastRenderedPageBreak/>
        <w:t>1</w:t>
      </w:r>
      <w:r w:rsidR="002A7C08" w:rsidRPr="006F4149">
        <w:rPr>
          <w:rFonts w:asciiTheme="majorHAnsi" w:hAnsiTheme="majorHAnsi" w:cstheme="majorHAnsi"/>
          <w:bCs/>
          <w:iCs/>
          <w:color w:val="000000"/>
          <w:sz w:val="24"/>
        </w:rPr>
        <w:t>-week intensive training course on inspections on regulatory services for clinical trials focus on inspections</w:t>
      </w:r>
    </w:p>
    <w:p w14:paraId="2047E803" w14:textId="56AA5470" w:rsidR="00ED3E5D" w:rsidRPr="006F4149" w:rsidRDefault="00ED3E5D" w:rsidP="00ED3E5D">
      <w:pPr>
        <w:pStyle w:val="ListParagraph"/>
        <w:numPr>
          <w:ilvl w:val="2"/>
          <w:numId w:val="6"/>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SOP writing </w:t>
      </w:r>
    </w:p>
    <w:p w14:paraId="4869B137" w14:textId="77777777" w:rsidR="00326632" w:rsidRPr="006F4149" w:rsidRDefault="00326632" w:rsidP="00ED3E5D">
      <w:pPr>
        <w:jc w:val="both"/>
        <w:rPr>
          <w:rFonts w:asciiTheme="majorHAnsi" w:hAnsiTheme="majorHAnsi" w:cstheme="majorHAnsi"/>
          <w:bCs/>
          <w:iCs/>
          <w:color w:val="000000"/>
          <w:sz w:val="24"/>
        </w:rPr>
      </w:pPr>
    </w:p>
    <w:p w14:paraId="7FC85CD7" w14:textId="7B9DBB6B" w:rsidR="0067001C" w:rsidRPr="006F4149" w:rsidRDefault="0067001C" w:rsidP="00ED3E5D">
      <w:pPr>
        <w:pStyle w:val="ListParagraph"/>
        <w:numPr>
          <w:ilvl w:val="1"/>
          <w:numId w:val="6"/>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Delegates from </w:t>
      </w:r>
      <w:r w:rsidRPr="006F4149">
        <w:rPr>
          <w:rFonts w:asciiTheme="majorHAnsi" w:eastAsiaTheme="minorHAnsi" w:hAnsiTheme="majorHAnsi" w:cstheme="majorHAnsi"/>
          <w:sz w:val="24"/>
          <w:lang w:val="en-US" w:eastAsia="en-US"/>
        </w:rPr>
        <w:t>CBRS, DPML the ministry of health attended and initial training as well as a refresher training course on the use of the RHInnO Ethics system, which enabled them to receive and process research applications using the online review system</w:t>
      </w:r>
    </w:p>
    <w:p w14:paraId="49EFF35F" w14:textId="77777777" w:rsidR="005631DE" w:rsidRPr="006F4149" w:rsidRDefault="005631DE" w:rsidP="005631DE">
      <w:pPr>
        <w:pStyle w:val="ListParagraph"/>
        <w:ind w:left="360"/>
        <w:jc w:val="both"/>
        <w:rPr>
          <w:rFonts w:asciiTheme="majorHAnsi" w:hAnsiTheme="majorHAnsi" w:cstheme="majorHAnsi"/>
          <w:bCs/>
          <w:iCs/>
          <w:color w:val="000000"/>
          <w:sz w:val="24"/>
        </w:rPr>
      </w:pPr>
    </w:p>
    <w:p w14:paraId="6D740E2D" w14:textId="47B6C6A8" w:rsidR="00C83CE5" w:rsidRPr="006F4149" w:rsidRDefault="00C83CE5" w:rsidP="00ED3E5D">
      <w:pPr>
        <w:pStyle w:val="ListParagraph"/>
        <w:numPr>
          <w:ilvl w:val="1"/>
          <w:numId w:val="6"/>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CBRS was connected to a global health research information management public portal called </w:t>
      </w:r>
      <w:proofErr w:type="spellStart"/>
      <w:r w:rsidRPr="006F4149">
        <w:rPr>
          <w:rFonts w:asciiTheme="majorHAnsi" w:hAnsiTheme="majorHAnsi" w:cstheme="majorHAnsi"/>
          <w:bCs/>
          <w:iCs/>
          <w:color w:val="000000"/>
          <w:sz w:val="24"/>
        </w:rPr>
        <w:t>HRWeb</w:t>
      </w:r>
      <w:proofErr w:type="spellEnd"/>
      <w:r w:rsidRPr="006F4149">
        <w:rPr>
          <w:rFonts w:asciiTheme="majorHAnsi" w:hAnsiTheme="majorHAnsi" w:cstheme="majorHAnsi"/>
          <w:bCs/>
          <w:iCs/>
          <w:color w:val="000000"/>
          <w:sz w:val="24"/>
        </w:rPr>
        <w:t xml:space="preserve">. With this connectivity, CBRS will be able to contribute important clinical research data, which can go a long way in informing clinical research trends in West Africa, Africa and the globe at large.   </w:t>
      </w:r>
    </w:p>
    <w:p w14:paraId="7AE52D26" w14:textId="77777777" w:rsidR="005631DE" w:rsidRPr="006F4149" w:rsidRDefault="005631DE" w:rsidP="005631DE">
      <w:pPr>
        <w:pStyle w:val="ListParagraph"/>
        <w:ind w:left="360"/>
        <w:jc w:val="both"/>
        <w:rPr>
          <w:rFonts w:asciiTheme="majorHAnsi" w:hAnsiTheme="majorHAnsi" w:cstheme="majorHAnsi"/>
          <w:bCs/>
          <w:iCs/>
          <w:color w:val="000000"/>
          <w:sz w:val="24"/>
        </w:rPr>
      </w:pPr>
    </w:p>
    <w:p w14:paraId="1BB1A6F8" w14:textId="4501F7E6" w:rsidR="0067001C" w:rsidRPr="006F4149" w:rsidRDefault="0067001C" w:rsidP="00ED3E5D">
      <w:pPr>
        <w:pStyle w:val="ListParagraph"/>
        <w:numPr>
          <w:ilvl w:val="1"/>
          <w:numId w:val="6"/>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A financial sustainability management plan was developed and submitted to CBRS. The plan, which is freely available online (</w:t>
      </w:r>
      <w:hyperlink r:id="rId5" w:history="1">
        <w:r w:rsidRPr="006F4149">
          <w:rPr>
            <w:rStyle w:val="Hyperlink"/>
            <w:rFonts w:asciiTheme="majorHAnsi" w:hAnsiTheme="majorHAnsi" w:cstheme="majorHAnsi"/>
            <w:bCs/>
            <w:iCs/>
            <w:sz w:val="24"/>
          </w:rPr>
          <w:t>https://www.cohred.org/wp-content/uploads/2011/05/Guide-for-RECs-on-Financial-Sustainability.pdf</w:t>
        </w:r>
      </w:hyperlink>
      <w:r w:rsidRPr="006F4149">
        <w:rPr>
          <w:rFonts w:asciiTheme="majorHAnsi" w:hAnsiTheme="majorHAnsi" w:cstheme="majorHAnsi"/>
          <w:bCs/>
          <w:iCs/>
          <w:color w:val="000000"/>
          <w:sz w:val="24"/>
        </w:rPr>
        <w:t xml:space="preserve">) </w:t>
      </w:r>
      <w:r w:rsidR="000E0322" w:rsidRPr="006F4149">
        <w:rPr>
          <w:rFonts w:asciiTheme="majorHAnsi" w:hAnsiTheme="majorHAnsi" w:cstheme="majorHAnsi"/>
          <w:bCs/>
          <w:iCs/>
          <w:color w:val="000000"/>
          <w:sz w:val="24"/>
        </w:rPr>
        <w:t>highlights specific recommendations which RECs can utilise in order to become financially independent and promote sustainability. The same is available in French (</w:t>
      </w:r>
      <w:hyperlink r:id="rId6" w:history="1">
        <w:r w:rsidR="000E0322" w:rsidRPr="006F4149">
          <w:rPr>
            <w:rStyle w:val="Hyperlink"/>
            <w:rFonts w:asciiTheme="majorHAnsi" w:hAnsiTheme="majorHAnsi" w:cstheme="majorHAnsi"/>
            <w:bCs/>
            <w:iCs/>
            <w:sz w:val="24"/>
          </w:rPr>
          <w:t>https://www.cohred.org/wp-content/uploads/2011/04/Guide-CER-version-francaise.pdf</w:t>
        </w:r>
      </w:hyperlink>
      <w:r w:rsidR="000E0322" w:rsidRPr="006F4149">
        <w:rPr>
          <w:rFonts w:asciiTheme="majorHAnsi" w:hAnsiTheme="majorHAnsi" w:cstheme="majorHAnsi"/>
          <w:bCs/>
          <w:iCs/>
          <w:color w:val="000000"/>
          <w:sz w:val="24"/>
        </w:rPr>
        <w:t>)</w:t>
      </w:r>
    </w:p>
    <w:p w14:paraId="6EEA3153" w14:textId="77777777" w:rsidR="005631DE" w:rsidRPr="006F4149" w:rsidRDefault="005631DE" w:rsidP="005631DE">
      <w:pPr>
        <w:pStyle w:val="ListParagraph"/>
        <w:rPr>
          <w:rFonts w:asciiTheme="majorHAnsi" w:hAnsiTheme="majorHAnsi" w:cstheme="majorHAnsi"/>
          <w:bCs/>
          <w:iCs/>
          <w:color w:val="000000"/>
          <w:sz w:val="24"/>
        </w:rPr>
      </w:pPr>
    </w:p>
    <w:p w14:paraId="77901E60" w14:textId="77777777" w:rsidR="005631DE" w:rsidRPr="006F4149" w:rsidRDefault="005631DE" w:rsidP="005631DE">
      <w:pPr>
        <w:pStyle w:val="ListParagraph"/>
        <w:ind w:left="360"/>
        <w:jc w:val="both"/>
        <w:rPr>
          <w:rFonts w:asciiTheme="majorHAnsi" w:hAnsiTheme="majorHAnsi" w:cstheme="majorHAnsi"/>
          <w:bCs/>
          <w:iCs/>
          <w:color w:val="000000"/>
          <w:sz w:val="24"/>
        </w:rPr>
      </w:pPr>
    </w:p>
    <w:p w14:paraId="0531BE2A" w14:textId="4DD2CA05" w:rsidR="00326BA4" w:rsidRPr="006F4149" w:rsidRDefault="000E0322" w:rsidP="00ED3E5D">
      <w:pPr>
        <w:pStyle w:val="ListParagraph"/>
        <w:numPr>
          <w:ilvl w:val="1"/>
          <w:numId w:val="6"/>
        </w:numPr>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Following the </w:t>
      </w:r>
      <w:r w:rsidR="00326BA4" w:rsidRPr="006F4149">
        <w:rPr>
          <w:rFonts w:asciiTheme="majorHAnsi" w:hAnsiTheme="majorHAnsi" w:cstheme="majorHAnsi"/>
          <w:bCs/>
          <w:iCs/>
          <w:color w:val="000000"/>
          <w:sz w:val="24"/>
        </w:rPr>
        <w:t>development of the financial sustainability plan, a ministerial memo</w:t>
      </w:r>
      <w:r w:rsidRPr="006F4149">
        <w:rPr>
          <w:rFonts w:asciiTheme="majorHAnsi" w:hAnsiTheme="majorHAnsi" w:cstheme="majorHAnsi"/>
          <w:bCs/>
          <w:iCs/>
          <w:color w:val="000000"/>
          <w:sz w:val="24"/>
        </w:rPr>
        <w:t xml:space="preserve"> (</w:t>
      </w:r>
      <w:hyperlink r:id="rId7" w:history="1">
        <w:r w:rsidRPr="006F4149">
          <w:rPr>
            <w:rStyle w:val="Hyperlink"/>
            <w:rFonts w:asciiTheme="majorHAnsi" w:hAnsiTheme="majorHAnsi" w:cstheme="majorHAnsi"/>
            <w:bCs/>
            <w:iCs/>
            <w:sz w:val="24"/>
          </w:rPr>
          <w:t>https://drive.google.com/file/d/1O63OHXi7EVMQ5I8VkVQMTgHCjSsP77Om/view?usp=sharing</w:t>
        </w:r>
      </w:hyperlink>
      <w:r w:rsidRPr="006F4149">
        <w:rPr>
          <w:rFonts w:asciiTheme="majorHAnsi" w:hAnsiTheme="majorHAnsi" w:cstheme="majorHAnsi"/>
          <w:bCs/>
          <w:iCs/>
          <w:color w:val="000000"/>
          <w:sz w:val="24"/>
        </w:rPr>
        <w:t xml:space="preserve">)  </w:t>
      </w:r>
      <w:r w:rsidR="00326BA4" w:rsidRPr="006F4149">
        <w:rPr>
          <w:rFonts w:asciiTheme="majorHAnsi" w:hAnsiTheme="majorHAnsi" w:cstheme="majorHAnsi"/>
          <w:bCs/>
          <w:iCs/>
          <w:color w:val="000000"/>
          <w:sz w:val="24"/>
        </w:rPr>
        <w:t xml:space="preserve">was developed and submitted to the ministry of health. The memo aimed to inform the Togo ministry of health’s senior management about the financial sustainability plan, which identified several mechanisms for promoting the project sustainability. Following the memo, </w:t>
      </w:r>
      <w:r w:rsidRPr="006F4149">
        <w:rPr>
          <w:rFonts w:asciiTheme="majorHAnsi" w:hAnsiTheme="majorHAnsi" w:cstheme="majorHAnsi"/>
          <w:bCs/>
          <w:iCs/>
          <w:color w:val="000000"/>
          <w:sz w:val="24"/>
        </w:rPr>
        <w:t xml:space="preserve">a dedicated </w:t>
      </w:r>
      <w:r w:rsidR="00326BA4" w:rsidRPr="006F4149">
        <w:rPr>
          <w:rFonts w:asciiTheme="majorHAnsi" w:hAnsiTheme="majorHAnsi" w:cstheme="majorHAnsi"/>
          <w:bCs/>
          <w:iCs/>
          <w:color w:val="000000"/>
          <w:sz w:val="24"/>
        </w:rPr>
        <w:t>annual budget</w:t>
      </w:r>
      <w:r w:rsidRPr="006F4149">
        <w:rPr>
          <w:rFonts w:asciiTheme="majorHAnsi" w:hAnsiTheme="majorHAnsi" w:cstheme="majorHAnsi"/>
          <w:bCs/>
          <w:iCs/>
          <w:color w:val="000000"/>
          <w:sz w:val="24"/>
        </w:rPr>
        <w:t xml:space="preserve"> </w:t>
      </w:r>
      <w:r w:rsidR="00326BA4" w:rsidRPr="006F4149">
        <w:rPr>
          <w:rFonts w:asciiTheme="majorHAnsi" w:hAnsiTheme="majorHAnsi" w:cstheme="majorHAnsi"/>
          <w:bCs/>
          <w:iCs/>
          <w:color w:val="000000"/>
          <w:sz w:val="24"/>
        </w:rPr>
        <w:t xml:space="preserve">was allocated to CBRS, to support its operation going forward. </w:t>
      </w:r>
      <w:r w:rsidRPr="006F4149">
        <w:rPr>
          <w:rFonts w:asciiTheme="majorHAnsi" w:hAnsiTheme="majorHAnsi" w:cstheme="majorHAnsi"/>
          <w:bCs/>
          <w:iCs/>
          <w:color w:val="000000"/>
          <w:sz w:val="24"/>
        </w:rPr>
        <w:t>The memo also initiated a d</w:t>
      </w:r>
      <w:r w:rsidR="00326BA4" w:rsidRPr="006F4149">
        <w:rPr>
          <w:rFonts w:asciiTheme="majorHAnsi" w:hAnsiTheme="majorHAnsi" w:cstheme="majorHAnsi"/>
          <w:bCs/>
          <w:iCs/>
          <w:color w:val="000000"/>
          <w:sz w:val="24"/>
        </w:rPr>
        <w:t xml:space="preserve">iscussions </w:t>
      </w:r>
      <w:r w:rsidRPr="006F4149">
        <w:rPr>
          <w:rFonts w:asciiTheme="majorHAnsi" w:hAnsiTheme="majorHAnsi" w:cstheme="majorHAnsi"/>
          <w:bCs/>
          <w:iCs/>
          <w:color w:val="000000"/>
          <w:sz w:val="24"/>
        </w:rPr>
        <w:t xml:space="preserve">with relevant stakeholders </w:t>
      </w:r>
      <w:r w:rsidR="00326BA4" w:rsidRPr="006F4149">
        <w:rPr>
          <w:rFonts w:asciiTheme="majorHAnsi" w:hAnsiTheme="majorHAnsi" w:cstheme="majorHAnsi"/>
          <w:bCs/>
          <w:iCs/>
          <w:color w:val="000000"/>
          <w:sz w:val="24"/>
        </w:rPr>
        <w:t xml:space="preserve">to allow CBRS to utilise 100% of the total revenue collected from the review of research proposals, instead of </w:t>
      </w:r>
      <w:r w:rsidRPr="006F4149">
        <w:rPr>
          <w:rFonts w:asciiTheme="majorHAnsi" w:hAnsiTheme="majorHAnsi" w:cstheme="majorHAnsi"/>
          <w:bCs/>
          <w:iCs/>
          <w:color w:val="000000"/>
          <w:sz w:val="24"/>
        </w:rPr>
        <w:t xml:space="preserve">being allocated </w:t>
      </w:r>
      <w:r w:rsidR="00326BA4" w:rsidRPr="006F4149">
        <w:rPr>
          <w:rFonts w:asciiTheme="majorHAnsi" w:hAnsiTheme="majorHAnsi" w:cstheme="majorHAnsi"/>
          <w:bCs/>
          <w:iCs/>
          <w:color w:val="000000"/>
          <w:sz w:val="24"/>
        </w:rPr>
        <w:t xml:space="preserve">50% </w:t>
      </w:r>
      <w:r w:rsidRPr="006F4149">
        <w:rPr>
          <w:rFonts w:asciiTheme="majorHAnsi" w:hAnsiTheme="majorHAnsi" w:cstheme="majorHAnsi"/>
          <w:bCs/>
          <w:iCs/>
          <w:color w:val="000000"/>
          <w:sz w:val="24"/>
        </w:rPr>
        <w:t xml:space="preserve">of the revenue, as was the case prior to the memo. </w:t>
      </w:r>
      <w:r w:rsidR="00326BA4" w:rsidRPr="006F4149">
        <w:rPr>
          <w:rFonts w:asciiTheme="majorHAnsi" w:hAnsiTheme="majorHAnsi" w:cstheme="majorHAnsi"/>
          <w:bCs/>
          <w:iCs/>
          <w:color w:val="000000"/>
          <w:sz w:val="24"/>
        </w:rPr>
        <w:t xml:space="preserve">These </w:t>
      </w:r>
      <w:r w:rsidRPr="006F4149">
        <w:rPr>
          <w:rFonts w:asciiTheme="majorHAnsi" w:hAnsiTheme="majorHAnsi" w:cstheme="majorHAnsi"/>
          <w:bCs/>
          <w:iCs/>
          <w:color w:val="000000"/>
          <w:sz w:val="24"/>
        </w:rPr>
        <w:t xml:space="preserve">initiatives were </w:t>
      </w:r>
      <w:r w:rsidR="00326BA4" w:rsidRPr="006F4149">
        <w:rPr>
          <w:rFonts w:asciiTheme="majorHAnsi" w:hAnsiTheme="majorHAnsi" w:cstheme="majorHAnsi"/>
          <w:bCs/>
          <w:iCs/>
          <w:color w:val="000000"/>
          <w:sz w:val="24"/>
        </w:rPr>
        <w:t xml:space="preserve"> all part of the recommendations included in the financial sustainability plan, which were summarised in the ministerial memo and have since bore positive results.  </w:t>
      </w:r>
    </w:p>
    <w:p w14:paraId="2A9CFF67" w14:textId="77777777" w:rsidR="000E0322" w:rsidRPr="006F4149" w:rsidRDefault="000E0322" w:rsidP="000E0322">
      <w:pPr>
        <w:pStyle w:val="ListParagraph"/>
        <w:ind w:left="360"/>
        <w:jc w:val="both"/>
        <w:rPr>
          <w:rFonts w:asciiTheme="majorHAnsi" w:hAnsiTheme="majorHAnsi" w:cstheme="majorHAnsi"/>
          <w:bCs/>
          <w:iCs/>
          <w:color w:val="000000"/>
          <w:sz w:val="24"/>
        </w:rPr>
      </w:pPr>
    </w:p>
    <w:p w14:paraId="7B63CED5" w14:textId="63FEE73C" w:rsidR="000E0322" w:rsidRPr="006F4149" w:rsidRDefault="000E0322" w:rsidP="005631DE">
      <w:pPr>
        <w:jc w:val="both"/>
        <w:rPr>
          <w:rFonts w:asciiTheme="majorHAnsi" w:hAnsiTheme="majorHAnsi" w:cstheme="majorHAnsi"/>
          <w:b/>
          <w:bCs/>
          <w:iCs/>
          <w:color w:val="000000"/>
          <w:sz w:val="24"/>
        </w:rPr>
      </w:pPr>
      <w:r w:rsidRPr="006F4149">
        <w:rPr>
          <w:rFonts w:asciiTheme="majorHAnsi" w:hAnsiTheme="majorHAnsi" w:cstheme="majorHAnsi"/>
          <w:b/>
          <w:bCs/>
          <w:iCs/>
          <w:color w:val="000000"/>
          <w:sz w:val="24"/>
        </w:rPr>
        <w:t>Challenges</w:t>
      </w:r>
    </w:p>
    <w:p w14:paraId="2D5E2B92" w14:textId="77777777" w:rsidR="005631DE" w:rsidRPr="006F4149" w:rsidRDefault="005631DE" w:rsidP="005631DE">
      <w:pPr>
        <w:pStyle w:val="ListParagraph"/>
        <w:ind w:left="360"/>
        <w:jc w:val="both"/>
        <w:rPr>
          <w:rFonts w:asciiTheme="majorHAnsi" w:hAnsiTheme="majorHAnsi" w:cstheme="majorHAnsi"/>
          <w:bCs/>
          <w:iCs/>
          <w:color w:val="000000"/>
          <w:sz w:val="24"/>
        </w:rPr>
      </w:pPr>
    </w:p>
    <w:p w14:paraId="07DBE0E4" w14:textId="2E048FF5" w:rsidR="000E0322" w:rsidRPr="006F4149" w:rsidRDefault="000E0322" w:rsidP="005631DE">
      <w:pPr>
        <w:ind w:firstLine="72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As stated above, COVID 19 had a profound negative effect on the implementation of the project.</w:t>
      </w:r>
      <w:r w:rsidR="005631DE" w:rsidRPr="006F4149">
        <w:rPr>
          <w:rFonts w:asciiTheme="majorHAnsi" w:hAnsiTheme="majorHAnsi" w:cstheme="majorHAnsi"/>
          <w:bCs/>
          <w:iCs/>
          <w:color w:val="000000"/>
          <w:sz w:val="24"/>
        </w:rPr>
        <w:t xml:space="preserve"> </w:t>
      </w:r>
      <w:r w:rsidRPr="006F4149">
        <w:rPr>
          <w:rFonts w:asciiTheme="majorHAnsi" w:hAnsiTheme="majorHAnsi" w:cstheme="majorHAnsi"/>
          <w:bCs/>
          <w:iCs/>
          <w:color w:val="000000"/>
          <w:sz w:val="24"/>
        </w:rPr>
        <w:t>Specifically, as a result of COVID, some deliverables were delayed, leading to the application of a no-cost extension by the partners. In addition, a RHInnO Ethics training was to be delivered physically had to be done via a virtual platform. Furthermore, physical clinical site inspection visits, which could only be done physically had to be cancelled</w:t>
      </w:r>
    </w:p>
    <w:p w14:paraId="4383B3BF" w14:textId="77777777" w:rsidR="00C83CE5" w:rsidRPr="006F4149" w:rsidRDefault="00C83CE5" w:rsidP="00C83CE5">
      <w:pPr>
        <w:pStyle w:val="ListParagraph"/>
        <w:ind w:left="360"/>
        <w:jc w:val="both"/>
        <w:rPr>
          <w:rFonts w:asciiTheme="majorHAnsi" w:hAnsiTheme="majorHAnsi" w:cstheme="majorHAnsi"/>
          <w:bCs/>
          <w:iCs/>
          <w:color w:val="000000"/>
          <w:sz w:val="24"/>
        </w:rPr>
      </w:pPr>
    </w:p>
    <w:p w14:paraId="50C05EA5" w14:textId="03FF09F7" w:rsidR="00C83CE5" w:rsidRPr="006F4149" w:rsidRDefault="00C83CE5" w:rsidP="005631DE">
      <w:pPr>
        <w:jc w:val="both"/>
        <w:rPr>
          <w:rFonts w:asciiTheme="majorHAnsi" w:hAnsiTheme="majorHAnsi" w:cstheme="majorHAnsi"/>
          <w:b/>
          <w:bCs/>
          <w:iCs/>
          <w:color w:val="000000"/>
          <w:sz w:val="24"/>
        </w:rPr>
      </w:pPr>
      <w:r w:rsidRPr="006F4149">
        <w:rPr>
          <w:rFonts w:asciiTheme="majorHAnsi" w:hAnsiTheme="majorHAnsi" w:cstheme="majorHAnsi"/>
          <w:b/>
          <w:bCs/>
          <w:iCs/>
          <w:color w:val="000000"/>
          <w:sz w:val="24"/>
        </w:rPr>
        <w:t>Conclusion</w:t>
      </w:r>
    </w:p>
    <w:p w14:paraId="6A2DEAE5" w14:textId="77777777" w:rsidR="005631DE" w:rsidRPr="006F4149" w:rsidRDefault="005631DE" w:rsidP="005631DE">
      <w:pPr>
        <w:jc w:val="both"/>
        <w:rPr>
          <w:rFonts w:asciiTheme="majorHAnsi" w:hAnsiTheme="majorHAnsi" w:cstheme="majorHAnsi"/>
          <w:b/>
          <w:bCs/>
          <w:iCs/>
          <w:color w:val="000000"/>
          <w:sz w:val="24"/>
        </w:rPr>
      </w:pPr>
    </w:p>
    <w:p w14:paraId="44F9DA50" w14:textId="220ECE3C" w:rsidR="000E0322" w:rsidRPr="006F4149" w:rsidRDefault="00C83CE5" w:rsidP="005631DE">
      <w:pPr>
        <w:ind w:firstLine="720"/>
        <w:jc w:val="both"/>
        <w:rPr>
          <w:rFonts w:asciiTheme="majorHAnsi" w:hAnsiTheme="majorHAnsi" w:cstheme="majorHAnsi"/>
          <w:bCs/>
          <w:iCs/>
          <w:color w:val="000000"/>
          <w:sz w:val="24"/>
        </w:rPr>
      </w:pPr>
      <w:r w:rsidRPr="006F4149">
        <w:rPr>
          <w:rFonts w:asciiTheme="majorHAnsi" w:hAnsiTheme="majorHAnsi" w:cstheme="majorHAnsi"/>
          <w:bCs/>
          <w:iCs/>
          <w:color w:val="000000"/>
          <w:sz w:val="24"/>
        </w:rPr>
        <w:t xml:space="preserve">The ERUDIT consortium brought together partners from West Africa, South Africa and Europe, all of whom worked harmoniously to successfully deliver the project. Despite several </w:t>
      </w:r>
      <w:r w:rsidRPr="006F4149">
        <w:rPr>
          <w:rFonts w:asciiTheme="majorHAnsi" w:hAnsiTheme="majorHAnsi" w:cstheme="majorHAnsi"/>
          <w:bCs/>
          <w:iCs/>
          <w:color w:val="000000"/>
          <w:sz w:val="24"/>
        </w:rPr>
        <w:lastRenderedPageBreak/>
        <w:t xml:space="preserve">challenges experienced during the implementation of the project, including the outbreak of COVID 19 one year after the project kick-off, the partners worked closely to ensure all the key deliverables were met. We believe that some of the deliverables, including the new SOPs, templates and guidelines developed, the knowledge gained from the training provided and relationships build by the consortium are an invaluable resource not only to CBRS and </w:t>
      </w:r>
      <w:r w:rsidRPr="006F4149">
        <w:rPr>
          <w:rFonts w:asciiTheme="majorHAnsi" w:eastAsiaTheme="minorHAnsi" w:hAnsiTheme="majorHAnsi" w:cstheme="majorHAnsi"/>
          <w:sz w:val="24"/>
          <w:lang w:val="en-US" w:eastAsia="en-US"/>
        </w:rPr>
        <w:t xml:space="preserve">DPML </w:t>
      </w:r>
      <w:r w:rsidRPr="006F4149">
        <w:rPr>
          <w:rFonts w:asciiTheme="majorHAnsi" w:hAnsiTheme="majorHAnsi" w:cstheme="majorHAnsi"/>
          <w:bCs/>
          <w:iCs/>
          <w:color w:val="000000"/>
          <w:sz w:val="24"/>
        </w:rPr>
        <w:t xml:space="preserve">Togo but to the ministry of health, the people of Togo, the West Africa region and the Africa continent as a whole.     </w:t>
      </w:r>
    </w:p>
    <w:p w14:paraId="5E816694" w14:textId="77777777" w:rsidR="00326BA4" w:rsidRPr="006F4149" w:rsidRDefault="00326BA4" w:rsidP="00812B26">
      <w:pPr>
        <w:jc w:val="both"/>
        <w:rPr>
          <w:rFonts w:asciiTheme="majorHAnsi" w:hAnsiTheme="majorHAnsi" w:cstheme="majorHAnsi"/>
          <w:sz w:val="24"/>
        </w:rPr>
      </w:pPr>
    </w:p>
    <w:sectPr w:rsidR="00326BA4" w:rsidRPr="006F4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A7F"/>
    <w:multiLevelType w:val="hybridMultilevel"/>
    <w:tmpl w:val="5658C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534D0"/>
    <w:multiLevelType w:val="hybridMultilevel"/>
    <w:tmpl w:val="E454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7083"/>
    <w:multiLevelType w:val="multilevel"/>
    <w:tmpl w:val="442261D6"/>
    <w:lvl w:ilvl="0">
      <w:start w:val="1"/>
      <w:numFmt w:val="decimal"/>
      <w:lvlText w:val="%1"/>
      <w:lvlJc w:val="left"/>
      <w:pPr>
        <w:ind w:left="430" w:hanging="430"/>
      </w:pPr>
      <w:rPr>
        <w:rFonts w:hint="default"/>
      </w:rPr>
    </w:lvl>
    <w:lvl w:ilvl="1">
      <w:start w:val="1"/>
      <w:numFmt w:val="decimal"/>
      <w:lvlText w:val="%1.%2"/>
      <w:lvlJc w:val="left"/>
      <w:pPr>
        <w:ind w:left="610" w:hanging="4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3F1C4AB0"/>
    <w:multiLevelType w:val="hybridMultilevel"/>
    <w:tmpl w:val="233C1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196F78"/>
    <w:multiLevelType w:val="multilevel"/>
    <w:tmpl w:val="31364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B791C77"/>
    <w:multiLevelType w:val="multilevel"/>
    <w:tmpl w:val="575A9A84"/>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1A"/>
    <w:rsid w:val="000E0322"/>
    <w:rsid w:val="00144655"/>
    <w:rsid w:val="00196BBA"/>
    <w:rsid w:val="00294140"/>
    <w:rsid w:val="002A7C08"/>
    <w:rsid w:val="002F5040"/>
    <w:rsid w:val="00326632"/>
    <w:rsid w:val="00326BA4"/>
    <w:rsid w:val="00377BA3"/>
    <w:rsid w:val="00422004"/>
    <w:rsid w:val="005631DE"/>
    <w:rsid w:val="005A5C8F"/>
    <w:rsid w:val="005B5871"/>
    <w:rsid w:val="0067001C"/>
    <w:rsid w:val="006F4149"/>
    <w:rsid w:val="00812B26"/>
    <w:rsid w:val="0094571A"/>
    <w:rsid w:val="00A7618C"/>
    <w:rsid w:val="00AD22A7"/>
    <w:rsid w:val="00C77FD4"/>
    <w:rsid w:val="00C83CE5"/>
    <w:rsid w:val="00CB622B"/>
    <w:rsid w:val="00ED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8FD2"/>
  <w15:chartTrackingRefBased/>
  <w15:docId w15:val="{88B0D0B3-4088-4A63-ABE5-F001C8A6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1A"/>
    <w:pPr>
      <w:spacing w:after="0" w:line="240" w:lineRule="auto"/>
    </w:pPr>
    <w:rPr>
      <w:rFonts w:ascii="Arial" w:eastAsia="Times New Roman" w:hAnsi="Arial" w:cs="Times New Roman"/>
      <w:sz w:val="20"/>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26"/>
    <w:pPr>
      <w:ind w:left="720"/>
      <w:contextualSpacing/>
    </w:pPr>
  </w:style>
  <w:style w:type="table" w:styleId="TableGrid">
    <w:name w:val="Table Grid"/>
    <w:basedOn w:val="TableNormal"/>
    <w:uiPriority w:val="39"/>
    <w:rsid w:val="00A7618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01C"/>
    <w:rPr>
      <w:sz w:val="16"/>
      <w:szCs w:val="16"/>
    </w:rPr>
  </w:style>
  <w:style w:type="paragraph" w:styleId="CommentText">
    <w:name w:val="annotation text"/>
    <w:basedOn w:val="Normal"/>
    <w:link w:val="CommentTextChar"/>
    <w:uiPriority w:val="99"/>
    <w:semiHidden/>
    <w:unhideWhenUsed/>
    <w:rsid w:val="0067001C"/>
    <w:rPr>
      <w:szCs w:val="20"/>
    </w:rPr>
  </w:style>
  <w:style w:type="character" w:customStyle="1" w:styleId="CommentTextChar">
    <w:name w:val="Comment Text Char"/>
    <w:basedOn w:val="DefaultParagraphFont"/>
    <w:link w:val="CommentText"/>
    <w:uiPriority w:val="99"/>
    <w:semiHidden/>
    <w:rsid w:val="0067001C"/>
    <w:rPr>
      <w:rFonts w:ascii="Arial" w:eastAsia="Times New Roman" w:hAnsi="Arial" w:cs="Times New Roman"/>
      <w:sz w:val="20"/>
      <w:szCs w:val="20"/>
      <w:lang w:val="en-ZA" w:eastAsia="en-ZA"/>
    </w:rPr>
  </w:style>
  <w:style w:type="paragraph" w:styleId="CommentSubject">
    <w:name w:val="annotation subject"/>
    <w:basedOn w:val="CommentText"/>
    <w:next w:val="CommentText"/>
    <w:link w:val="CommentSubjectChar"/>
    <w:uiPriority w:val="99"/>
    <w:semiHidden/>
    <w:unhideWhenUsed/>
    <w:rsid w:val="0067001C"/>
    <w:rPr>
      <w:b/>
      <w:bCs/>
    </w:rPr>
  </w:style>
  <w:style w:type="character" w:customStyle="1" w:styleId="CommentSubjectChar">
    <w:name w:val="Comment Subject Char"/>
    <w:basedOn w:val="CommentTextChar"/>
    <w:link w:val="CommentSubject"/>
    <w:uiPriority w:val="99"/>
    <w:semiHidden/>
    <w:rsid w:val="0067001C"/>
    <w:rPr>
      <w:rFonts w:ascii="Arial" w:eastAsia="Times New Roman" w:hAnsi="Arial" w:cs="Times New Roman"/>
      <w:b/>
      <w:bCs/>
      <w:sz w:val="20"/>
      <w:szCs w:val="20"/>
      <w:lang w:val="en-ZA" w:eastAsia="en-ZA"/>
    </w:rPr>
  </w:style>
  <w:style w:type="paragraph" w:styleId="BalloonText">
    <w:name w:val="Balloon Text"/>
    <w:basedOn w:val="Normal"/>
    <w:link w:val="BalloonTextChar"/>
    <w:uiPriority w:val="99"/>
    <w:semiHidden/>
    <w:unhideWhenUsed/>
    <w:rsid w:val="0067001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001C"/>
    <w:rPr>
      <w:rFonts w:ascii="Times New Roman" w:eastAsia="Times New Roman" w:hAnsi="Times New Roman" w:cs="Times New Roman"/>
      <w:sz w:val="18"/>
      <w:szCs w:val="18"/>
      <w:lang w:val="en-ZA" w:eastAsia="en-ZA"/>
    </w:rPr>
  </w:style>
  <w:style w:type="character" w:styleId="Hyperlink">
    <w:name w:val="Hyperlink"/>
    <w:basedOn w:val="DefaultParagraphFont"/>
    <w:uiPriority w:val="99"/>
    <w:unhideWhenUsed/>
    <w:rsid w:val="0067001C"/>
    <w:rPr>
      <w:color w:val="0563C1" w:themeColor="hyperlink"/>
      <w:u w:val="single"/>
    </w:rPr>
  </w:style>
  <w:style w:type="character" w:styleId="UnresolvedMention">
    <w:name w:val="Unresolved Mention"/>
    <w:basedOn w:val="DefaultParagraphFont"/>
    <w:uiPriority w:val="99"/>
    <w:semiHidden/>
    <w:unhideWhenUsed/>
    <w:rsid w:val="0067001C"/>
    <w:rPr>
      <w:color w:val="605E5C"/>
      <w:shd w:val="clear" w:color="auto" w:fill="E1DFDD"/>
    </w:rPr>
  </w:style>
  <w:style w:type="character" w:styleId="FollowedHyperlink">
    <w:name w:val="FollowedHyperlink"/>
    <w:basedOn w:val="DefaultParagraphFont"/>
    <w:uiPriority w:val="99"/>
    <w:semiHidden/>
    <w:unhideWhenUsed/>
    <w:rsid w:val="00C83CE5"/>
    <w:rPr>
      <w:color w:val="954F72" w:themeColor="followedHyperlink"/>
      <w:u w:val="single"/>
    </w:rPr>
  </w:style>
  <w:style w:type="character" w:styleId="Strong">
    <w:name w:val="Strong"/>
    <w:basedOn w:val="DefaultParagraphFont"/>
    <w:uiPriority w:val="22"/>
    <w:qFormat/>
    <w:rsid w:val="00196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018">
      <w:bodyDiv w:val="1"/>
      <w:marLeft w:val="0"/>
      <w:marRight w:val="0"/>
      <w:marTop w:val="0"/>
      <w:marBottom w:val="0"/>
      <w:divBdr>
        <w:top w:val="none" w:sz="0" w:space="0" w:color="auto"/>
        <w:left w:val="none" w:sz="0" w:space="0" w:color="auto"/>
        <w:bottom w:val="none" w:sz="0" w:space="0" w:color="auto"/>
        <w:right w:val="none" w:sz="0" w:space="0" w:color="auto"/>
      </w:divBdr>
      <w:divsChild>
        <w:div w:id="739526988">
          <w:marLeft w:val="0"/>
          <w:marRight w:val="0"/>
          <w:marTop w:val="0"/>
          <w:marBottom w:val="0"/>
          <w:divBdr>
            <w:top w:val="none" w:sz="0" w:space="0" w:color="auto"/>
            <w:left w:val="none" w:sz="0" w:space="0" w:color="auto"/>
            <w:bottom w:val="none" w:sz="0" w:space="0" w:color="auto"/>
            <w:right w:val="none" w:sz="0" w:space="0" w:color="auto"/>
          </w:divBdr>
          <w:divsChild>
            <w:div w:id="431097974">
              <w:marLeft w:val="0"/>
              <w:marRight w:val="0"/>
              <w:marTop w:val="0"/>
              <w:marBottom w:val="0"/>
              <w:divBdr>
                <w:top w:val="none" w:sz="0" w:space="0" w:color="auto"/>
                <w:left w:val="none" w:sz="0" w:space="0" w:color="auto"/>
                <w:bottom w:val="none" w:sz="0" w:space="0" w:color="auto"/>
                <w:right w:val="none" w:sz="0" w:space="0" w:color="auto"/>
              </w:divBdr>
              <w:divsChild>
                <w:div w:id="1599486821">
                  <w:marLeft w:val="0"/>
                  <w:marRight w:val="0"/>
                  <w:marTop w:val="0"/>
                  <w:marBottom w:val="0"/>
                  <w:divBdr>
                    <w:top w:val="none" w:sz="0" w:space="0" w:color="auto"/>
                    <w:left w:val="none" w:sz="0" w:space="0" w:color="auto"/>
                    <w:bottom w:val="none" w:sz="0" w:space="0" w:color="auto"/>
                    <w:right w:val="none" w:sz="0" w:space="0" w:color="auto"/>
                  </w:divBdr>
                  <w:divsChild>
                    <w:div w:id="974412245">
                      <w:marLeft w:val="0"/>
                      <w:marRight w:val="0"/>
                      <w:marTop w:val="0"/>
                      <w:marBottom w:val="0"/>
                      <w:divBdr>
                        <w:top w:val="none" w:sz="0" w:space="0" w:color="auto"/>
                        <w:left w:val="none" w:sz="0" w:space="0" w:color="auto"/>
                        <w:bottom w:val="none" w:sz="0" w:space="0" w:color="auto"/>
                        <w:right w:val="none" w:sz="0" w:space="0" w:color="auto"/>
                      </w:divBdr>
                      <w:divsChild>
                        <w:div w:id="140272738">
                          <w:marLeft w:val="0"/>
                          <w:marRight w:val="0"/>
                          <w:marTop w:val="0"/>
                          <w:marBottom w:val="0"/>
                          <w:divBdr>
                            <w:top w:val="none" w:sz="0" w:space="0" w:color="auto"/>
                            <w:left w:val="none" w:sz="0" w:space="0" w:color="auto"/>
                            <w:bottom w:val="none" w:sz="0" w:space="0" w:color="auto"/>
                            <w:right w:val="none" w:sz="0" w:space="0" w:color="auto"/>
                          </w:divBdr>
                          <w:divsChild>
                            <w:div w:id="211692611">
                              <w:marLeft w:val="0"/>
                              <w:marRight w:val="0"/>
                              <w:marTop w:val="0"/>
                              <w:marBottom w:val="0"/>
                              <w:divBdr>
                                <w:top w:val="none" w:sz="0" w:space="0" w:color="auto"/>
                                <w:left w:val="none" w:sz="0" w:space="0" w:color="auto"/>
                                <w:bottom w:val="none" w:sz="0" w:space="0" w:color="auto"/>
                                <w:right w:val="none" w:sz="0" w:space="0" w:color="auto"/>
                              </w:divBdr>
                              <w:divsChild>
                                <w:div w:id="682248721">
                                  <w:marLeft w:val="0"/>
                                  <w:marRight w:val="0"/>
                                  <w:marTop w:val="0"/>
                                  <w:marBottom w:val="0"/>
                                  <w:divBdr>
                                    <w:top w:val="none" w:sz="0" w:space="0" w:color="auto"/>
                                    <w:left w:val="none" w:sz="0" w:space="0" w:color="auto"/>
                                    <w:bottom w:val="none" w:sz="0" w:space="0" w:color="auto"/>
                                    <w:right w:val="none" w:sz="0" w:space="0" w:color="auto"/>
                                  </w:divBdr>
                                  <w:divsChild>
                                    <w:div w:id="708651784">
                                      <w:marLeft w:val="0"/>
                                      <w:marRight w:val="0"/>
                                      <w:marTop w:val="0"/>
                                      <w:marBottom w:val="0"/>
                                      <w:divBdr>
                                        <w:top w:val="none" w:sz="0" w:space="0" w:color="auto"/>
                                        <w:left w:val="none" w:sz="0" w:space="0" w:color="auto"/>
                                        <w:bottom w:val="none" w:sz="0" w:space="0" w:color="auto"/>
                                        <w:right w:val="none" w:sz="0" w:space="0" w:color="auto"/>
                                      </w:divBdr>
                                    </w:div>
                                    <w:div w:id="1935943358">
                                      <w:marLeft w:val="0"/>
                                      <w:marRight w:val="0"/>
                                      <w:marTop w:val="0"/>
                                      <w:marBottom w:val="0"/>
                                      <w:divBdr>
                                        <w:top w:val="none" w:sz="0" w:space="0" w:color="auto"/>
                                        <w:left w:val="none" w:sz="0" w:space="0" w:color="auto"/>
                                        <w:bottom w:val="none" w:sz="0" w:space="0" w:color="auto"/>
                                        <w:right w:val="none" w:sz="0" w:space="0" w:color="auto"/>
                                      </w:divBdr>
                                    </w:div>
                                    <w:div w:id="17631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16455">
          <w:marLeft w:val="0"/>
          <w:marRight w:val="0"/>
          <w:marTop w:val="0"/>
          <w:marBottom w:val="0"/>
          <w:divBdr>
            <w:top w:val="none" w:sz="0" w:space="0" w:color="auto"/>
            <w:left w:val="none" w:sz="0" w:space="0" w:color="auto"/>
            <w:bottom w:val="none" w:sz="0" w:space="0" w:color="auto"/>
            <w:right w:val="none" w:sz="0" w:space="0" w:color="auto"/>
          </w:divBdr>
        </w:div>
      </w:divsChild>
    </w:div>
    <w:div w:id="17144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O63OHXi7EVMQ5I8VkVQMTgHCjSsP77Om/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hred.org/wp-content/uploads/2011/04/Guide-CER-version-francaise.pdf" TargetMode="External"/><Relationship Id="rId5" Type="http://schemas.openxmlformats.org/officeDocument/2006/relationships/hyperlink" Target="https://www.cohred.org/wp-content/uploads/2011/05/Guide-for-RECs-on-Financial-Sustainabilit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Alimatou Sylla</dc:creator>
  <cp:keywords/>
  <dc:description/>
  <cp:lastModifiedBy>bipasha bhattacharya</cp:lastModifiedBy>
  <cp:revision>5</cp:revision>
  <dcterms:created xsi:type="dcterms:W3CDTF">2022-03-22T10:56:00Z</dcterms:created>
  <dcterms:modified xsi:type="dcterms:W3CDTF">2022-03-22T11:03:00Z</dcterms:modified>
</cp:coreProperties>
</file>